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54018" w14:textId="77777777" w:rsidR="0094740B" w:rsidRDefault="0094740B" w:rsidP="00AF22F5">
      <w:pPr>
        <w:rPr>
          <w:rFonts w:eastAsiaTheme="majorEastAsia"/>
          <w:lang w:eastAsia="en-US"/>
        </w:rPr>
      </w:pPr>
    </w:p>
    <w:p w14:paraId="16854019" w14:textId="77777777" w:rsidR="0071464C" w:rsidRDefault="0071464C" w:rsidP="00AF22F5">
      <w:pPr>
        <w:rPr>
          <w:lang w:eastAsia="en-US"/>
        </w:rPr>
      </w:pPr>
    </w:p>
    <w:p w14:paraId="1685401A" w14:textId="77777777" w:rsidR="00FB5BAE" w:rsidRDefault="00FB5BAE" w:rsidP="00AF22F5">
      <w:pPr>
        <w:rPr>
          <w:lang w:eastAsia="en-US"/>
        </w:rPr>
      </w:pPr>
    </w:p>
    <w:p w14:paraId="1685401B" w14:textId="77777777" w:rsidR="00987FF5" w:rsidRDefault="00987FF5" w:rsidP="00AF22F5">
      <w:pPr>
        <w:rPr>
          <w:lang w:eastAsia="en-US"/>
        </w:rPr>
      </w:pPr>
    </w:p>
    <w:sdt>
      <w:sdtPr>
        <w:alias w:val="Title"/>
        <w:tag w:val=""/>
        <w:id w:val="1286467738"/>
        <w:placeholder>
          <w:docPart w:val="EBC7EF5F198C4527A786A4EB6A2AAB3F"/>
        </w:placeholder>
        <w:dataBinding w:prefixMappings="xmlns:ns0='http://purl.org/dc/elements/1.1/' xmlns:ns1='http://schemas.openxmlformats.org/package/2006/metadata/core-properties' " w:xpath="/ns1:coreProperties[1]/ns0:title[1]" w:storeItemID="{6C3C8BC8-F283-45AE-878A-BAB7291924A1}"/>
        <w:text/>
      </w:sdtPr>
      <w:sdtEndPr/>
      <w:sdtContent>
        <w:p w14:paraId="1685401C" w14:textId="77777777" w:rsidR="00FB5BAE" w:rsidRDefault="00F10D61" w:rsidP="00B468AB">
          <w:pPr>
            <w:pStyle w:val="Entte1"/>
          </w:pPr>
          <w:r>
            <w:t>EPT204 : Analyse du secteur conseil en systèmes et logiciels informatiques (6202A) en France</w:t>
          </w:r>
        </w:p>
      </w:sdtContent>
    </w:sdt>
    <w:p w14:paraId="1685401D" w14:textId="77777777" w:rsidR="0071464C" w:rsidRDefault="0071464C" w:rsidP="00AF22F5">
      <w:pPr>
        <w:rPr>
          <w:lang w:eastAsia="en-US"/>
        </w:rPr>
      </w:pPr>
    </w:p>
    <w:p w14:paraId="1685401E" w14:textId="77777777" w:rsidR="004A307F" w:rsidRDefault="00C36F97" w:rsidP="00B468AB">
      <w:pPr>
        <w:pStyle w:val="Entte1"/>
      </w:pPr>
      <w:r>
        <w:rPr>
          <w:noProof/>
          <w:lang w:eastAsia="fr-FR"/>
        </w:rPr>
        <w:pict w14:anchorId="168540DC">
          <v:rect id="Rectangle 4" o:spid="_x0000_s1026" style="position:absolute;left:0;text-align:left;margin-left:-63pt;margin-top:-52pt;width:1in;height:8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" stroked="f">
            <v:fill color2="#fc0" rotate="t" focus="100%" type="gradient"/>
          </v:rect>
        </w:pict>
      </w:r>
      <w:fldSimple w:instr=" DOCPROPERTY  &quot;Type de Document&quot;  \* MERGEFORMAT ">
        <w:r w:rsidR="00232B8A">
          <w:t xml:space="preserve">Fiche 1 </w:t>
        </w:r>
      </w:fldSimple>
    </w:p>
    <w:p w14:paraId="1685401F" w14:textId="77777777" w:rsidR="00FD136A" w:rsidRPr="004A307F" w:rsidRDefault="00D80DA6" w:rsidP="00B468AB">
      <w:pPr>
        <w:pStyle w:val="Entte1"/>
      </w:pPr>
      <w:fldSimple w:instr=" DOCPROPERTY  Projet  \* MERGEFORMAT ">
        <w:r w:rsidR="00232B8A">
          <w:t>Analyse de la demande</w:t>
        </w:r>
      </w:fldSimple>
    </w:p>
    <w:p w14:paraId="16854020" w14:textId="77777777" w:rsidR="000324E5" w:rsidRPr="004D5BCB" w:rsidRDefault="000324E5" w:rsidP="00AF22F5"/>
    <w:p w14:paraId="16854021" w14:textId="51D08913" w:rsidR="00A04D49" w:rsidRPr="00CF1510" w:rsidRDefault="000324E5" w:rsidP="00A36190">
      <w:pPr>
        <w:pStyle w:val="Heading9"/>
        <w:jc w:val="center"/>
      </w:pPr>
      <w:r w:rsidRPr="00934295">
        <w:t xml:space="preserve">Réalisé par : </w:t>
      </w:r>
      <w:fldSimple w:instr=" AUTHOR   \* MERGEFORMAT ">
        <w:r w:rsidR="00232B8A">
          <w:rPr>
            <w:noProof/>
          </w:rPr>
          <w:t>Mohamed Amine EL AFRIT</w:t>
        </w:r>
      </w:fldSimple>
      <w:r w:rsidR="00A04D49" w:rsidRPr="00CF1510">
        <w:t xml:space="preserve"> </w:t>
      </w:r>
    </w:p>
    <w:p w14:paraId="16854022" w14:textId="77777777" w:rsidR="00CF1510" w:rsidRDefault="00CF1510" w:rsidP="001967D1">
      <w:pPr>
        <w:pStyle w:val="Heading9"/>
        <w:jc w:val="center"/>
      </w:pPr>
    </w:p>
    <w:p w14:paraId="16854023" w14:textId="77777777" w:rsidR="001967D1" w:rsidRPr="00CF1510" w:rsidRDefault="001967D1" w:rsidP="001967D1">
      <w:pPr>
        <w:pStyle w:val="Heading9"/>
        <w:jc w:val="center"/>
      </w:pPr>
      <w:r>
        <w:t>Encadré</w:t>
      </w:r>
      <w:r w:rsidRPr="00934295">
        <w:t xml:space="preserve"> par : </w:t>
      </w:r>
      <w:r w:rsidR="00CF1510">
        <w:t xml:space="preserve">Professeur Philippe MOATI </w:t>
      </w:r>
    </w:p>
    <w:p w14:paraId="16854024" w14:textId="77777777" w:rsidR="00A04D49" w:rsidRPr="001967D1" w:rsidRDefault="00A04D49" w:rsidP="00A04D49"/>
    <w:p w14:paraId="16854025" w14:textId="77777777" w:rsidR="005961A5" w:rsidRPr="00CF1510" w:rsidRDefault="00C36F97" w:rsidP="00B468AB">
      <w:pPr>
        <w:jc w:val="center"/>
      </w:pPr>
      <w:hyperlink r:id="rId9" w:history="1">
        <w:r w:rsidR="00A04D49" w:rsidRPr="00CF1510">
          <w:rPr>
            <w:rStyle w:val="Hyperlink"/>
          </w:rPr>
          <w:t>www.mohamedelafrit.com/ept204</w:t>
        </w:r>
      </w:hyperlink>
    </w:p>
    <w:p w14:paraId="16854026" w14:textId="77777777" w:rsidR="003A6D72" w:rsidRPr="00063FDA" w:rsidRDefault="00A04D49" w:rsidP="009E0D56">
      <w:pPr>
        <w:jc w:val="center"/>
      </w:pPr>
      <w:r w:rsidRPr="00063FDA">
        <w:t>Mars</w:t>
      </w:r>
      <w:r w:rsidR="00B468AB" w:rsidRPr="00063FDA">
        <w:t xml:space="preserve"> 201</w:t>
      </w:r>
      <w:r w:rsidRPr="00063FDA">
        <w:t>6</w:t>
      </w:r>
    </w:p>
    <w:p w14:paraId="16854027" w14:textId="77777777" w:rsidR="00F17615" w:rsidRPr="00063FDA" w:rsidRDefault="00F17615" w:rsidP="009E0D56">
      <w:pPr>
        <w:jc w:val="center"/>
      </w:pPr>
    </w:p>
    <w:p w14:paraId="16854028" w14:textId="77777777" w:rsidR="00063FDA" w:rsidRPr="00F21015" w:rsidRDefault="00063FDA" w:rsidP="00063FDA">
      <w:pPr>
        <w:pStyle w:val="Titre1Bis"/>
      </w:pPr>
      <w:bookmarkStart w:id="0" w:name="_Toc447060000"/>
      <w:r>
        <w:lastRenderedPageBreak/>
        <w:t>Références</w:t>
      </w:r>
      <w:bookmarkEnd w:id="0"/>
    </w:p>
    <w:p w14:paraId="16854029" w14:textId="77777777" w:rsidR="00E537EF" w:rsidRPr="00F21015" w:rsidRDefault="00E537EF" w:rsidP="00063FDA">
      <w:pPr>
        <w:pStyle w:val="Heading2"/>
        <w:numPr>
          <w:ilvl w:val="0"/>
          <w:numId w:val="0"/>
        </w:numPr>
        <w:ind w:left="578"/>
      </w:pPr>
      <w:bookmarkStart w:id="1" w:name="_Toc447060001"/>
      <w:r w:rsidRPr="00F21015">
        <w:t>Objet</w:t>
      </w:r>
      <w:r>
        <w:t xml:space="preserve"> du document</w:t>
      </w:r>
      <w:bookmarkEnd w:id="1"/>
      <w:r>
        <w:t xml:space="preserve"> </w:t>
      </w:r>
    </w:p>
    <w:p w14:paraId="1685402A" w14:textId="77777777" w:rsidR="00E537EF" w:rsidRDefault="00E537EF" w:rsidP="00F17615">
      <w:r w:rsidRPr="00F21015">
        <w:t>L</w:t>
      </w:r>
      <w:r>
        <w:t>'objectif de c</w:t>
      </w:r>
      <w:r w:rsidRPr="00F21015">
        <w:t>e</w:t>
      </w:r>
      <w:r w:rsidR="00F17615">
        <w:t xml:space="preserve">tte fiche est d’analyser la </w:t>
      </w:r>
      <w:r w:rsidR="00917DC7">
        <w:t>demande</w:t>
      </w:r>
      <w:r w:rsidR="00F17615">
        <w:t xml:space="preserve"> du secteur du conseil en systèmes et logiciels informatiques en France (Code NAF 6202A). </w:t>
      </w:r>
      <w:bookmarkStart w:id="2" w:name="_GoBack"/>
      <w:bookmarkEnd w:id="2"/>
    </w:p>
    <w:p w14:paraId="1685402B" w14:textId="77777777" w:rsidR="00E537EF" w:rsidRDefault="00E537EF" w:rsidP="00AF22F5"/>
    <w:p w14:paraId="1685402C" w14:textId="77777777" w:rsidR="00E537EF" w:rsidRDefault="007E2E68" w:rsidP="00063FDA">
      <w:pPr>
        <w:pStyle w:val="Heading2"/>
        <w:numPr>
          <w:ilvl w:val="0"/>
          <w:numId w:val="0"/>
        </w:numPr>
        <w:ind w:left="578"/>
      </w:pPr>
      <w:bookmarkStart w:id="3" w:name="_Toc447060002"/>
      <w:r>
        <w:t xml:space="preserve">Donnée </w:t>
      </w:r>
      <w:r w:rsidR="00253E71">
        <w:t>analys</w:t>
      </w:r>
      <w:r>
        <w:t>ées</w:t>
      </w:r>
      <w:bookmarkEnd w:id="3"/>
      <w:r>
        <w:t xml:space="preserve"> </w:t>
      </w:r>
    </w:p>
    <w:p w14:paraId="1685402D" w14:textId="2FB5A644" w:rsidR="00E77AC5" w:rsidRDefault="00A04D49" w:rsidP="00DD1AA6">
      <w:r>
        <w:t>La base de données utilisée pour réaliser cette étude est constitu</w:t>
      </w:r>
      <w:r w:rsidR="009E6B17">
        <w:t>ée à partir de plusieurs sources</w:t>
      </w:r>
      <w:r w:rsidR="007E2E68">
        <w:t xml:space="preserve"> comme </w:t>
      </w:r>
      <w:r w:rsidR="00BF1C1F">
        <w:t>l’</w:t>
      </w:r>
      <w:r w:rsidR="007E2E68">
        <w:t xml:space="preserve">INSEE, Xerfi, </w:t>
      </w:r>
      <w:r w:rsidR="00DD1AA6">
        <w:t>Diane, Business Source Complete</w:t>
      </w:r>
      <w:r w:rsidR="007E2E68">
        <w:t xml:space="preserve"> etc. </w:t>
      </w:r>
    </w:p>
    <w:p w14:paraId="1685402E" w14:textId="77777777" w:rsidR="00063FDA" w:rsidRDefault="00063FDA" w:rsidP="00AF22F5"/>
    <w:p w14:paraId="1685402F" w14:textId="77777777" w:rsidR="00063FDA" w:rsidRDefault="00063FDA" w:rsidP="00063FDA">
      <w:pPr>
        <w:pStyle w:val="Heading2"/>
        <w:numPr>
          <w:ilvl w:val="0"/>
          <w:numId w:val="0"/>
        </w:numPr>
        <w:ind w:left="578"/>
      </w:pPr>
      <w:bookmarkStart w:id="4" w:name="_Toc447060003"/>
      <w:r>
        <w:t>Méthode</w:t>
      </w:r>
      <w:bookmarkEnd w:id="4"/>
      <w:r>
        <w:t xml:space="preserve"> </w:t>
      </w:r>
    </w:p>
    <w:p w14:paraId="16854030" w14:textId="77777777" w:rsidR="00063FDA" w:rsidRPr="00063FDA" w:rsidRDefault="00063FDA" w:rsidP="00063FDA">
      <w:pPr>
        <w:pStyle w:val="BodyText"/>
      </w:pPr>
      <w:r>
        <w:t xml:space="preserve">Nous appliquerons la méthode d’analyse du professeur P. MOATI dans cette étude. Le plan de cette démarche est détaillé sur le site mentionné au paragraphe suivant. On s’intéresse dans cette fiche en particulier à la partie liée à l’analyse de la </w:t>
      </w:r>
      <w:r w:rsidR="00917DC7">
        <w:t>demande</w:t>
      </w:r>
      <w:r>
        <w:t xml:space="preserve"> du secteur.  </w:t>
      </w:r>
    </w:p>
    <w:p w14:paraId="16854031" w14:textId="77777777" w:rsidR="009538FE" w:rsidRDefault="009538FE" w:rsidP="00063FDA">
      <w:pPr>
        <w:ind w:left="0"/>
      </w:pPr>
    </w:p>
    <w:p w14:paraId="16854032" w14:textId="77777777" w:rsidR="00CA5373" w:rsidRDefault="00CA5373" w:rsidP="00063FDA">
      <w:pPr>
        <w:pStyle w:val="Heading2"/>
        <w:numPr>
          <w:ilvl w:val="0"/>
          <w:numId w:val="0"/>
        </w:numPr>
        <w:ind w:left="578"/>
      </w:pPr>
      <w:bookmarkStart w:id="5" w:name="_Toc447060004"/>
      <w:r>
        <w:t>Bibliographie</w:t>
      </w:r>
      <w:bookmarkEnd w:id="5"/>
      <w:r>
        <w:t xml:space="preserve"> </w:t>
      </w:r>
    </w:p>
    <w:p w14:paraId="16854033" w14:textId="77777777" w:rsidR="00CA5373" w:rsidRDefault="007E2E68" w:rsidP="00347A3B">
      <w:r>
        <w:t>Ce document, l</w:t>
      </w:r>
      <w:r w:rsidR="00CA5373">
        <w:t>a bibliographie détaillée</w:t>
      </w:r>
      <w:r w:rsidR="00347A3B">
        <w:t xml:space="preserve"> et les données utilisées pour cette étude sont</w:t>
      </w:r>
      <w:r w:rsidR="00CA5373">
        <w:t xml:space="preserve"> à l’adresse suivante : </w:t>
      </w:r>
      <w:hyperlink r:id="rId10" w:history="1">
        <w:r w:rsidR="00CA5373" w:rsidRPr="00403F14">
          <w:rPr>
            <w:rStyle w:val="Hyperlink"/>
          </w:rPr>
          <w:t>http://www.mohamedelafrit.com/ept204</w:t>
        </w:r>
      </w:hyperlink>
      <w:r w:rsidR="00CA5373">
        <w:t xml:space="preserve"> </w:t>
      </w:r>
    </w:p>
    <w:p w14:paraId="16854034" w14:textId="77777777" w:rsidR="00CA5373" w:rsidRDefault="00CA5373" w:rsidP="00AF22F5"/>
    <w:p w14:paraId="16854035" w14:textId="77777777" w:rsidR="00E72D29" w:rsidRPr="00F21015" w:rsidRDefault="00EC346F" w:rsidP="00AF22F5">
      <w:pPr>
        <w:pStyle w:val="Titre1Bis"/>
      </w:pPr>
      <w:bookmarkStart w:id="6" w:name="_Toc447060005"/>
      <w:r w:rsidRPr="00F21015">
        <w:lastRenderedPageBreak/>
        <w:t>S</w:t>
      </w:r>
      <w:r w:rsidR="0075241D" w:rsidRPr="00F21015">
        <w:t>ommaire</w:t>
      </w:r>
      <w:bookmarkEnd w:id="6"/>
    </w:p>
    <w:p w14:paraId="29F9EE75" w14:textId="77777777" w:rsidR="006910AF" w:rsidRDefault="0098001F">
      <w:pPr>
        <w:pStyle w:val="TOC1"/>
        <w:rPr>
          <w:rFonts w:asciiTheme="minorHAnsi" w:eastAsiaTheme="minorEastAsia" w:hAnsiTheme="minorHAnsi" w:cstheme="minorBidi"/>
          <w:noProof/>
          <w:szCs w:val="22"/>
        </w:rPr>
      </w:pPr>
      <w:r w:rsidRPr="00307FE4">
        <w:fldChar w:fldCharType="begin"/>
      </w:r>
      <w:r w:rsidR="00EC346F" w:rsidRPr="00307FE4">
        <w:instrText xml:space="preserve"> TOC \o "1-4" \h \z \u </w:instrText>
      </w:r>
      <w:r w:rsidRPr="00307FE4">
        <w:fldChar w:fldCharType="separate"/>
      </w:r>
      <w:hyperlink w:anchor="_Toc447060000" w:history="1">
        <w:r w:rsidR="006910AF" w:rsidRPr="00ED623C">
          <w:rPr>
            <w:rStyle w:val="Hyperlink"/>
            <w:noProof/>
          </w:rPr>
          <w:t>Références</w:t>
        </w:r>
        <w:r w:rsidR="006910AF">
          <w:rPr>
            <w:noProof/>
            <w:webHidden/>
          </w:rPr>
          <w:tab/>
        </w:r>
        <w:r w:rsidR="006910AF">
          <w:rPr>
            <w:noProof/>
            <w:webHidden/>
          </w:rPr>
          <w:fldChar w:fldCharType="begin"/>
        </w:r>
        <w:r w:rsidR="006910AF">
          <w:rPr>
            <w:noProof/>
            <w:webHidden/>
          </w:rPr>
          <w:instrText xml:space="preserve"> PAGEREF _Toc447060000 \h </w:instrText>
        </w:r>
        <w:r w:rsidR="006910AF">
          <w:rPr>
            <w:noProof/>
            <w:webHidden/>
          </w:rPr>
        </w:r>
        <w:r w:rsidR="006910AF">
          <w:rPr>
            <w:noProof/>
            <w:webHidden/>
          </w:rPr>
          <w:fldChar w:fldCharType="separate"/>
        </w:r>
        <w:r w:rsidR="00EB4A41">
          <w:rPr>
            <w:noProof/>
            <w:webHidden/>
          </w:rPr>
          <w:t>2</w:t>
        </w:r>
        <w:r w:rsidR="006910AF">
          <w:rPr>
            <w:noProof/>
            <w:webHidden/>
          </w:rPr>
          <w:fldChar w:fldCharType="end"/>
        </w:r>
      </w:hyperlink>
    </w:p>
    <w:p w14:paraId="743DB9FE" w14:textId="77777777" w:rsidR="006910AF" w:rsidRDefault="00C36F97">
      <w:pPr>
        <w:pStyle w:val="TOC2"/>
        <w:rPr>
          <w:rFonts w:asciiTheme="minorHAnsi" w:eastAsiaTheme="minorEastAsia" w:hAnsiTheme="minorHAnsi" w:cstheme="minorBidi"/>
          <w:noProof/>
          <w:szCs w:val="22"/>
        </w:rPr>
      </w:pPr>
      <w:hyperlink w:anchor="_Toc447060001" w:history="1">
        <w:r w:rsidR="006910AF" w:rsidRPr="00ED623C">
          <w:rPr>
            <w:rStyle w:val="Hyperlink"/>
            <w:noProof/>
          </w:rPr>
          <w:t>Objet du document</w:t>
        </w:r>
        <w:r w:rsidR="006910AF">
          <w:rPr>
            <w:noProof/>
            <w:webHidden/>
          </w:rPr>
          <w:tab/>
        </w:r>
        <w:r w:rsidR="006910AF">
          <w:rPr>
            <w:noProof/>
            <w:webHidden/>
          </w:rPr>
          <w:fldChar w:fldCharType="begin"/>
        </w:r>
        <w:r w:rsidR="006910AF">
          <w:rPr>
            <w:noProof/>
            <w:webHidden/>
          </w:rPr>
          <w:instrText xml:space="preserve"> PAGEREF _Toc447060001 \h </w:instrText>
        </w:r>
        <w:r w:rsidR="006910AF">
          <w:rPr>
            <w:noProof/>
            <w:webHidden/>
          </w:rPr>
        </w:r>
        <w:r w:rsidR="006910AF">
          <w:rPr>
            <w:noProof/>
            <w:webHidden/>
          </w:rPr>
          <w:fldChar w:fldCharType="separate"/>
        </w:r>
        <w:r w:rsidR="00EB4A41">
          <w:rPr>
            <w:noProof/>
            <w:webHidden/>
          </w:rPr>
          <w:t>2</w:t>
        </w:r>
        <w:r w:rsidR="006910AF">
          <w:rPr>
            <w:noProof/>
            <w:webHidden/>
          </w:rPr>
          <w:fldChar w:fldCharType="end"/>
        </w:r>
      </w:hyperlink>
    </w:p>
    <w:p w14:paraId="7F154E04" w14:textId="77777777" w:rsidR="006910AF" w:rsidRDefault="00C36F97">
      <w:pPr>
        <w:pStyle w:val="TOC2"/>
        <w:rPr>
          <w:rFonts w:asciiTheme="minorHAnsi" w:eastAsiaTheme="minorEastAsia" w:hAnsiTheme="minorHAnsi" w:cstheme="minorBidi"/>
          <w:noProof/>
          <w:szCs w:val="22"/>
        </w:rPr>
      </w:pPr>
      <w:hyperlink w:anchor="_Toc447060002" w:history="1">
        <w:r w:rsidR="006910AF" w:rsidRPr="00ED623C">
          <w:rPr>
            <w:rStyle w:val="Hyperlink"/>
            <w:noProof/>
          </w:rPr>
          <w:t>Donnée analysées</w:t>
        </w:r>
        <w:r w:rsidR="006910AF">
          <w:rPr>
            <w:noProof/>
            <w:webHidden/>
          </w:rPr>
          <w:tab/>
        </w:r>
        <w:r w:rsidR="006910AF">
          <w:rPr>
            <w:noProof/>
            <w:webHidden/>
          </w:rPr>
          <w:fldChar w:fldCharType="begin"/>
        </w:r>
        <w:r w:rsidR="006910AF">
          <w:rPr>
            <w:noProof/>
            <w:webHidden/>
          </w:rPr>
          <w:instrText xml:space="preserve"> PAGEREF _Toc447060002 \h </w:instrText>
        </w:r>
        <w:r w:rsidR="006910AF">
          <w:rPr>
            <w:noProof/>
            <w:webHidden/>
          </w:rPr>
        </w:r>
        <w:r w:rsidR="006910AF">
          <w:rPr>
            <w:noProof/>
            <w:webHidden/>
          </w:rPr>
          <w:fldChar w:fldCharType="separate"/>
        </w:r>
        <w:r w:rsidR="00EB4A41">
          <w:rPr>
            <w:noProof/>
            <w:webHidden/>
          </w:rPr>
          <w:t>2</w:t>
        </w:r>
        <w:r w:rsidR="006910AF">
          <w:rPr>
            <w:noProof/>
            <w:webHidden/>
          </w:rPr>
          <w:fldChar w:fldCharType="end"/>
        </w:r>
      </w:hyperlink>
    </w:p>
    <w:p w14:paraId="6F5EDC52" w14:textId="77777777" w:rsidR="006910AF" w:rsidRDefault="00C36F97">
      <w:pPr>
        <w:pStyle w:val="TOC2"/>
        <w:rPr>
          <w:rFonts w:asciiTheme="minorHAnsi" w:eastAsiaTheme="minorEastAsia" w:hAnsiTheme="minorHAnsi" w:cstheme="minorBidi"/>
          <w:noProof/>
          <w:szCs w:val="22"/>
        </w:rPr>
      </w:pPr>
      <w:hyperlink w:anchor="_Toc447060003" w:history="1">
        <w:r w:rsidR="006910AF" w:rsidRPr="00ED623C">
          <w:rPr>
            <w:rStyle w:val="Hyperlink"/>
            <w:noProof/>
          </w:rPr>
          <w:t>Méthode</w:t>
        </w:r>
        <w:r w:rsidR="006910AF">
          <w:rPr>
            <w:noProof/>
            <w:webHidden/>
          </w:rPr>
          <w:tab/>
        </w:r>
        <w:r w:rsidR="006910AF">
          <w:rPr>
            <w:noProof/>
            <w:webHidden/>
          </w:rPr>
          <w:fldChar w:fldCharType="begin"/>
        </w:r>
        <w:r w:rsidR="006910AF">
          <w:rPr>
            <w:noProof/>
            <w:webHidden/>
          </w:rPr>
          <w:instrText xml:space="preserve"> PAGEREF _Toc447060003 \h </w:instrText>
        </w:r>
        <w:r w:rsidR="006910AF">
          <w:rPr>
            <w:noProof/>
            <w:webHidden/>
          </w:rPr>
        </w:r>
        <w:r w:rsidR="006910AF">
          <w:rPr>
            <w:noProof/>
            <w:webHidden/>
          </w:rPr>
          <w:fldChar w:fldCharType="separate"/>
        </w:r>
        <w:r w:rsidR="00EB4A41">
          <w:rPr>
            <w:noProof/>
            <w:webHidden/>
          </w:rPr>
          <w:t>2</w:t>
        </w:r>
        <w:r w:rsidR="006910AF">
          <w:rPr>
            <w:noProof/>
            <w:webHidden/>
          </w:rPr>
          <w:fldChar w:fldCharType="end"/>
        </w:r>
      </w:hyperlink>
    </w:p>
    <w:p w14:paraId="25373325" w14:textId="77777777" w:rsidR="006910AF" w:rsidRDefault="00C36F97">
      <w:pPr>
        <w:pStyle w:val="TOC2"/>
        <w:rPr>
          <w:rFonts w:asciiTheme="minorHAnsi" w:eastAsiaTheme="minorEastAsia" w:hAnsiTheme="minorHAnsi" w:cstheme="minorBidi"/>
          <w:noProof/>
          <w:szCs w:val="22"/>
        </w:rPr>
      </w:pPr>
      <w:hyperlink w:anchor="_Toc447060004" w:history="1">
        <w:r w:rsidR="006910AF" w:rsidRPr="00ED623C">
          <w:rPr>
            <w:rStyle w:val="Hyperlink"/>
            <w:noProof/>
          </w:rPr>
          <w:t>Bibliographie</w:t>
        </w:r>
        <w:r w:rsidR="006910AF">
          <w:rPr>
            <w:noProof/>
            <w:webHidden/>
          </w:rPr>
          <w:tab/>
        </w:r>
        <w:r w:rsidR="006910AF">
          <w:rPr>
            <w:noProof/>
            <w:webHidden/>
          </w:rPr>
          <w:fldChar w:fldCharType="begin"/>
        </w:r>
        <w:r w:rsidR="006910AF">
          <w:rPr>
            <w:noProof/>
            <w:webHidden/>
          </w:rPr>
          <w:instrText xml:space="preserve"> PAGEREF _Toc447060004 \h </w:instrText>
        </w:r>
        <w:r w:rsidR="006910AF">
          <w:rPr>
            <w:noProof/>
            <w:webHidden/>
          </w:rPr>
        </w:r>
        <w:r w:rsidR="006910AF">
          <w:rPr>
            <w:noProof/>
            <w:webHidden/>
          </w:rPr>
          <w:fldChar w:fldCharType="separate"/>
        </w:r>
        <w:r w:rsidR="00EB4A41">
          <w:rPr>
            <w:noProof/>
            <w:webHidden/>
          </w:rPr>
          <w:t>2</w:t>
        </w:r>
        <w:r w:rsidR="006910AF">
          <w:rPr>
            <w:noProof/>
            <w:webHidden/>
          </w:rPr>
          <w:fldChar w:fldCharType="end"/>
        </w:r>
      </w:hyperlink>
    </w:p>
    <w:p w14:paraId="51B1E7EF" w14:textId="77777777" w:rsidR="006910AF" w:rsidRDefault="00C36F97">
      <w:pPr>
        <w:pStyle w:val="TOC1"/>
        <w:rPr>
          <w:rFonts w:asciiTheme="minorHAnsi" w:eastAsiaTheme="minorEastAsia" w:hAnsiTheme="minorHAnsi" w:cstheme="minorBidi"/>
          <w:noProof/>
          <w:szCs w:val="22"/>
        </w:rPr>
      </w:pPr>
      <w:hyperlink w:anchor="_Toc447060005" w:history="1">
        <w:r w:rsidR="006910AF" w:rsidRPr="00ED623C">
          <w:rPr>
            <w:rStyle w:val="Hyperlink"/>
            <w:noProof/>
          </w:rPr>
          <w:t>Sommaire</w:t>
        </w:r>
        <w:r w:rsidR="006910AF">
          <w:rPr>
            <w:noProof/>
            <w:webHidden/>
          </w:rPr>
          <w:tab/>
        </w:r>
        <w:r w:rsidR="006910AF">
          <w:rPr>
            <w:noProof/>
            <w:webHidden/>
          </w:rPr>
          <w:fldChar w:fldCharType="begin"/>
        </w:r>
        <w:r w:rsidR="006910AF">
          <w:rPr>
            <w:noProof/>
            <w:webHidden/>
          </w:rPr>
          <w:instrText xml:space="preserve"> PAGEREF _Toc447060005 \h </w:instrText>
        </w:r>
        <w:r w:rsidR="006910AF">
          <w:rPr>
            <w:noProof/>
            <w:webHidden/>
          </w:rPr>
        </w:r>
        <w:r w:rsidR="006910AF">
          <w:rPr>
            <w:noProof/>
            <w:webHidden/>
          </w:rPr>
          <w:fldChar w:fldCharType="separate"/>
        </w:r>
        <w:r w:rsidR="00EB4A41">
          <w:rPr>
            <w:noProof/>
            <w:webHidden/>
          </w:rPr>
          <w:t>3</w:t>
        </w:r>
        <w:r w:rsidR="006910AF">
          <w:rPr>
            <w:noProof/>
            <w:webHidden/>
          </w:rPr>
          <w:fldChar w:fldCharType="end"/>
        </w:r>
      </w:hyperlink>
    </w:p>
    <w:p w14:paraId="311B9F55" w14:textId="77777777" w:rsidR="006910AF" w:rsidRDefault="00C36F97">
      <w:pPr>
        <w:pStyle w:val="TOC1"/>
        <w:rPr>
          <w:rFonts w:asciiTheme="minorHAnsi" w:eastAsiaTheme="minorEastAsia" w:hAnsiTheme="minorHAnsi" w:cstheme="minorBidi"/>
          <w:noProof/>
          <w:szCs w:val="22"/>
        </w:rPr>
      </w:pPr>
      <w:hyperlink w:anchor="_Toc447060006" w:history="1">
        <w:r w:rsidR="006910AF" w:rsidRPr="00ED623C">
          <w:rPr>
            <w:rStyle w:val="Hyperlink"/>
            <w:noProof/>
          </w:rPr>
          <w:t>1</w:t>
        </w:r>
        <w:r w:rsidR="006910AF">
          <w:rPr>
            <w:rFonts w:asciiTheme="minorHAnsi" w:eastAsiaTheme="minorEastAsia" w:hAnsiTheme="minorHAnsi" w:cstheme="minorBidi"/>
            <w:noProof/>
            <w:szCs w:val="22"/>
          </w:rPr>
          <w:tab/>
        </w:r>
        <w:r w:rsidR="006910AF" w:rsidRPr="00ED623C">
          <w:rPr>
            <w:rStyle w:val="Hyperlink"/>
            <w:noProof/>
          </w:rPr>
          <w:t>Introduction</w:t>
        </w:r>
        <w:r w:rsidR="006910AF">
          <w:rPr>
            <w:noProof/>
            <w:webHidden/>
          </w:rPr>
          <w:tab/>
        </w:r>
        <w:r w:rsidR="006910AF">
          <w:rPr>
            <w:noProof/>
            <w:webHidden/>
          </w:rPr>
          <w:fldChar w:fldCharType="begin"/>
        </w:r>
        <w:r w:rsidR="006910AF">
          <w:rPr>
            <w:noProof/>
            <w:webHidden/>
          </w:rPr>
          <w:instrText xml:space="preserve"> PAGEREF _Toc447060006 \h </w:instrText>
        </w:r>
        <w:r w:rsidR="006910AF">
          <w:rPr>
            <w:noProof/>
            <w:webHidden/>
          </w:rPr>
        </w:r>
        <w:r w:rsidR="006910AF">
          <w:rPr>
            <w:noProof/>
            <w:webHidden/>
          </w:rPr>
          <w:fldChar w:fldCharType="separate"/>
        </w:r>
        <w:r w:rsidR="00EB4A41">
          <w:rPr>
            <w:noProof/>
            <w:webHidden/>
          </w:rPr>
          <w:t>4</w:t>
        </w:r>
        <w:r w:rsidR="006910AF">
          <w:rPr>
            <w:noProof/>
            <w:webHidden/>
          </w:rPr>
          <w:fldChar w:fldCharType="end"/>
        </w:r>
      </w:hyperlink>
    </w:p>
    <w:p w14:paraId="0BBC3BC0" w14:textId="77777777" w:rsidR="006910AF" w:rsidRDefault="00C36F97">
      <w:pPr>
        <w:pStyle w:val="TOC1"/>
        <w:rPr>
          <w:rFonts w:asciiTheme="minorHAnsi" w:eastAsiaTheme="minorEastAsia" w:hAnsiTheme="minorHAnsi" w:cstheme="minorBidi"/>
          <w:noProof/>
          <w:szCs w:val="22"/>
        </w:rPr>
      </w:pPr>
      <w:hyperlink w:anchor="_Toc447060007" w:history="1">
        <w:r w:rsidR="006910AF" w:rsidRPr="00ED623C">
          <w:rPr>
            <w:rStyle w:val="Hyperlink"/>
            <w:noProof/>
          </w:rPr>
          <w:t>2</w:t>
        </w:r>
        <w:r w:rsidR="006910AF">
          <w:rPr>
            <w:rFonts w:asciiTheme="minorHAnsi" w:eastAsiaTheme="minorEastAsia" w:hAnsiTheme="minorHAnsi" w:cstheme="minorBidi"/>
            <w:noProof/>
            <w:szCs w:val="22"/>
          </w:rPr>
          <w:tab/>
        </w:r>
        <w:r w:rsidR="006910AF" w:rsidRPr="00ED623C">
          <w:rPr>
            <w:rStyle w:val="Hyperlink"/>
            <w:noProof/>
          </w:rPr>
          <w:t>Etude de la demande</w:t>
        </w:r>
        <w:r w:rsidR="006910AF">
          <w:rPr>
            <w:noProof/>
            <w:webHidden/>
          </w:rPr>
          <w:tab/>
        </w:r>
        <w:r w:rsidR="006910AF">
          <w:rPr>
            <w:noProof/>
            <w:webHidden/>
          </w:rPr>
          <w:fldChar w:fldCharType="begin"/>
        </w:r>
        <w:r w:rsidR="006910AF">
          <w:rPr>
            <w:noProof/>
            <w:webHidden/>
          </w:rPr>
          <w:instrText xml:space="preserve"> PAGEREF _Toc447060007 \h </w:instrText>
        </w:r>
        <w:r w:rsidR="006910AF">
          <w:rPr>
            <w:noProof/>
            <w:webHidden/>
          </w:rPr>
        </w:r>
        <w:r w:rsidR="006910AF">
          <w:rPr>
            <w:noProof/>
            <w:webHidden/>
          </w:rPr>
          <w:fldChar w:fldCharType="separate"/>
        </w:r>
        <w:r w:rsidR="00EB4A41">
          <w:rPr>
            <w:noProof/>
            <w:webHidden/>
          </w:rPr>
          <w:t>5</w:t>
        </w:r>
        <w:r w:rsidR="006910AF">
          <w:rPr>
            <w:noProof/>
            <w:webHidden/>
          </w:rPr>
          <w:fldChar w:fldCharType="end"/>
        </w:r>
      </w:hyperlink>
    </w:p>
    <w:p w14:paraId="4F4CED3F" w14:textId="77777777" w:rsidR="006910AF" w:rsidRDefault="00C36F97">
      <w:pPr>
        <w:pStyle w:val="TOC2"/>
        <w:rPr>
          <w:rFonts w:asciiTheme="minorHAnsi" w:eastAsiaTheme="minorEastAsia" w:hAnsiTheme="minorHAnsi" w:cstheme="minorBidi"/>
          <w:noProof/>
          <w:szCs w:val="22"/>
        </w:rPr>
      </w:pPr>
      <w:hyperlink w:anchor="_Toc447060008" w:history="1">
        <w:r w:rsidR="006910AF" w:rsidRPr="00ED623C">
          <w:rPr>
            <w:rStyle w:val="Hyperlink"/>
            <w:noProof/>
          </w:rPr>
          <w:t>2.1</w:t>
        </w:r>
        <w:r w:rsidR="006910AF">
          <w:rPr>
            <w:rFonts w:asciiTheme="minorHAnsi" w:eastAsiaTheme="minorEastAsia" w:hAnsiTheme="minorHAnsi" w:cstheme="minorBidi"/>
            <w:noProof/>
            <w:szCs w:val="22"/>
          </w:rPr>
          <w:tab/>
        </w:r>
        <w:r w:rsidR="006910AF" w:rsidRPr="00ED623C">
          <w:rPr>
            <w:rStyle w:val="Hyperlink"/>
            <w:noProof/>
          </w:rPr>
          <w:t>Cadre de l'étude et activités du secteur</w:t>
        </w:r>
        <w:r w:rsidR="006910AF">
          <w:rPr>
            <w:noProof/>
            <w:webHidden/>
          </w:rPr>
          <w:tab/>
        </w:r>
        <w:r w:rsidR="006910AF">
          <w:rPr>
            <w:noProof/>
            <w:webHidden/>
          </w:rPr>
          <w:fldChar w:fldCharType="begin"/>
        </w:r>
        <w:r w:rsidR="006910AF">
          <w:rPr>
            <w:noProof/>
            <w:webHidden/>
          </w:rPr>
          <w:instrText xml:space="preserve"> PAGEREF _Toc447060008 \h </w:instrText>
        </w:r>
        <w:r w:rsidR="006910AF">
          <w:rPr>
            <w:noProof/>
            <w:webHidden/>
          </w:rPr>
        </w:r>
        <w:r w:rsidR="006910AF">
          <w:rPr>
            <w:noProof/>
            <w:webHidden/>
          </w:rPr>
          <w:fldChar w:fldCharType="separate"/>
        </w:r>
        <w:r w:rsidR="00EB4A41">
          <w:rPr>
            <w:noProof/>
            <w:webHidden/>
          </w:rPr>
          <w:t>5</w:t>
        </w:r>
        <w:r w:rsidR="006910AF">
          <w:rPr>
            <w:noProof/>
            <w:webHidden/>
          </w:rPr>
          <w:fldChar w:fldCharType="end"/>
        </w:r>
      </w:hyperlink>
    </w:p>
    <w:p w14:paraId="55366214" w14:textId="77777777" w:rsidR="006910AF" w:rsidRDefault="00C36F97">
      <w:pPr>
        <w:pStyle w:val="TOC2"/>
        <w:rPr>
          <w:rFonts w:asciiTheme="minorHAnsi" w:eastAsiaTheme="minorEastAsia" w:hAnsiTheme="minorHAnsi" w:cstheme="minorBidi"/>
          <w:noProof/>
          <w:szCs w:val="22"/>
        </w:rPr>
      </w:pPr>
      <w:hyperlink w:anchor="_Toc447060009" w:history="1">
        <w:r w:rsidR="006910AF" w:rsidRPr="00ED623C">
          <w:rPr>
            <w:rStyle w:val="Hyperlink"/>
            <w:noProof/>
          </w:rPr>
          <w:t>2.2</w:t>
        </w:r>
        <w:r w:rsidR="006910AF">
          <w:rPr>
            <w:rFonts w:asciiTheme="minorHAnsi" w:eastAsiaTheme="minorEastAsia" w:hAnsiTheme="minorHAnsi" w:cstheme="minorBidi"/>
            <w:noProof/>
            <w:szCs w:val="22"/>
          </w:rPr>
          <w:tab/>
        </w:r>
        <w:r w:rsidR="006910AF" w:rsidRPr="00ED623C">
          <w:rPr>
            <w:rStyle w:val="Hyperlink"/>
            <w:noProof/>
          </w:rPr>
          <w:t>Dimension du marché</w:t>
        </w:r>
        <w:r w:rsidR="006910AF">
          <w:rPr>
            <w:noProof/>
            <w:webHidden/>
          </w:rPr>
          <w:tab/>
        </w:r>
        <w:r w:rsidR="006910AF">
          <w:rPr>
            <w:noProof/>
            <w:webHidden/>
          </w:rPr>
          <w:fldChar w:fldCharType="begin"/>
        </w:r>
        <w:r w:rsidR="006910AF">
          <w:rPr>
            <w:noProof/>
            <w:webHidden/>
          </w:rPr>
          <w:instrText xml:space="preserve"> PAGEREF _Toc447060009 \h </w:instrText>
        </w:r>
        <w:r w:rsidR="006910AF">
          <w:rPr>
            <w:noProof/>
            <w:webHidden/>
          </w:rPr>
        </w:r>
        <w:r w:rsidR="006910AF">
          <w:rPr>
            <w:noProof/>
            <w:webHidden/>
          </w:rPr>
          <w:fldChar w:fldCharType="separate"/>
        </w:r>
        <w:r w:rsidR="00EB4A41">
          <w:rPr>
            <w:noProof/>
            <w:webHidden/>
          </w:rPr>
          <w:t>5</w:t>
        </w:r>
        <w:r w:rsidR="006910AF">
          <w:rPr>
            <w:noProof/>
            <w:webHidden/>
          </w:rPr>
          <w:fldChar w:fldCharType="end"/>
        </w:r>
      </w:hyperlink>
    </w:p>
    <w:p w14:paraId="225D6B17" w14:textId="77777777" w:rsidR="006910AF" w:rsidRDefault="00C36F97">
      <w:pPr>
        <w:pStyle w:val="TOC2"/>
        <w:rPr>
          <w:rFonts w:asciiTheme="minorHAnsi" w:eastAsiaTheme="minorEastAsia" w:hAnsiTheme="minorHAnsi" w:cstheme="minorBidi"/>
          <w:noProof/>
          <w:szCs w:val="22"/>
        </w:rPr>
      </w:pPr>
      <w:hyperlink w:anchor="_Toc447060010" w:history="1">
        <w:r w:rsidR="006910AF" w:rsidRPr="00ED623C">
          <w:rPr>
            <w:rStyle w:val="Hyperlink"/>
            <w:noProof/>
          </w:rPr>
          <w:t>2.3</w:t>
        </w:r>
        <w:r w:rsidR="006910AF">
          <w:rPr>
            <w:rFonts w:asciiTheme="minorHAnsi" w:eastAsiaTheme="minorEastAsia" w:hAnsiTheme="minorHAnsi" w:cstheme="minorBidi"/>
            <w:noProof/>
            <w:szCs w:val="22"/>
          </w:rPr>
          <w:tab/>
        </w:r>
        <w:r w:rsidR="006910AF" w:rsidRPr="00ED623C">
          <w:rPr>
            <w:rStyle w:val="Hyperlink"/>
            <w:noProof/>
          </w:rPr>
          <w:t>Caractéristiques des demandeurs</w:t>
        </w:r>
        <w:r w:rsidR="006910AF">
          <w:rPr>
            <w:noProof/>
            <w:webHidden/>
          </w:rPr>
          <w:tab/>
        </w:r>
        <w:r w:rsidR="006910AF">
          <w:rPr>
            <w:noProof/>
            <w:webHidden/>
          </w:rPr>
          <w:fldChar w:fldCharType="begin"/>
        </w:r>
        <w:r w:rsidR="006910AF">
          <w:rPr>
            <w:noProof/>
            <w:webHidden/>
          </w:rPr>
          <w:instrText xml:space="preserve"> PAGEREF _Toc447060010 \h </w:instrText>
        </w:r>
        <w:r w:rsidR="006910AF">
          <w:rPr>
            <w:noProof/>
            <w:webHidden/>
          </w:rPr>
        </w:r>
        <w:r w:rsidR="006910AF">
          <w:rPr>
            <w:noProof/>
            <w:webHidden/>
          </w:rPr>
          <w:fldChar w:fldCharType="separate"/>
        </w:r>
        <w:r w:rsidR="00EB4A41">
          <w:rPr>
            <w:noProof/>
            <w:webHidden/>
          </w:rPr>
          <w:t>6</w:t>
        </w:r>
        <w:r w:rsidR="006910AF">
          <w:rPr>
            <w:noProof/>
            <w:webHidden/>
          </w:rPr>
          <w:fldChar w:fldCharType="end"/>
        </w:r>
      </w:hyperlink>
    </w:p>
    <w:p w14:paraId="74E21251" w14:textId="77777777" w:rsidR="006910AF" w:rsidRDefault="00C36F97">
      <w:pPr>
        <w:pStyle w:val="TOC3"/>
        <w:rPr>
          <w:rFonts w:asciiTheme="minorHAnsi" w:eastAsiaTheme="minorEastAsia" w:hAnsiTheme="minorHAnsi" w:cstheme="minorBidi"/>
          <w:noProof/>
          <w:szCs w:val="22"/>
        </w:rPr>
      </w:pPr>
      <w:hyperlink w:anchor="_Toc447060011" w:history="1">
        <w:r w:rsidR="006910AF" w:rsidRPr="00ED623C">
          <w:rPr>
            <w:rStyle w:val="Hyperlink"/>
            <w:noProof/>
          </w:rPr>
          <w:t>2.3.1</w:t>
        </w:r>
        <w:r w:rsidR="006910AF">
          <w:rPr>
            <w:rFonts w:asciiTheme="minorHAnsi" w:eastAsiaTheme="minorEastAsia" w:hAnsiTheme="minorHAnsi" w:cstheme="minorBidi"/>
            <w:noProof/>
            <w:szCs w:val="22"/>
          </w:rPr>
          <w:tab/>
        </w:r>
        <w:r w:rsidR="006910AF" w:rsidRPr="00ED623C">
          <w:rPr>
            <w:rStyle w:val="Hyperlink"/>
            <w:noProof/>
          </w:rPr>
          <w:t>Les différentes catégories de demandeurs</w:t>
        </w:r>
        <w:r w:rsidR="006910AF">
          <w:rPr>
            <w:noProof/>
            <w:webHidden/>
          </w:rPr>
          <w:tab/>
        </w:r>
        <w:r w:rsidR="006910AF">
          <w:rPr>
            <w:noProof/>
            <w:webHidden/>
          </w:rPr>
          <w:fldChar w:fldCharType="begin"/>
        </w:r>
        <w:r w:rsidR="006910AF">
          <w:rPr>
            <w:noProof/>
            <w:webHidden/>
          </w:rPr>
          <w:instrText xml:space="preserve"> PAGEREF _Toc447060011 \h </w:instrText>
        </w:r>
        <w:r w:rsidR="006910AF">
          <w:rPr>
            <w:noProof/>
            <w:webHidden/>
          </w:rPr>
        </w:r>
        <w:r w:rsidR="006910AF">
          <w:rPr>
            <w:noProof/>
            <w:webHidden/>
          </w:rPr>
          <w:fldChar w:fldCharType="separate"/>
        </w:r>
        <w:r w:rsidR="00EB4A41">
          <w:rPr>
            <w:noProof/>
            <w:webHidden/>
          </w:rPr>
          <w:t>6</w:t>
        </w:r>
        <w:r w:rsidR="006910AF">
          <w:rPr>
            <w:noProof/>
            <w:webHidden/>
          </w:rPr>
          <w:fldChar w:fldCharType="end"/>
        </w:r>
      </w:hyperlink>
    </w:p>
    <w:p w14:paraId="1FE599C6" w14:textId="77777777" w:rsidR="006910AF" w:rsidRDefault="00C36F97">
      <w:pPr>
        <w:pStyle w:val="TOC3"/>
        <w:rPr>
          <w:rFonts w:asciiTheme="minorHAnsi" w:eastAsiaTheme="minorEastAsia" w:hAnsiTheme="minorHAnsi" w:cstheme="minorBidi"/>
          <w:noProof/>
          <w:szCs w:val="22"/>
        </w:rPr>
      </w:pPr>
      <w:hyperlink w:anchor="_Toc447060012" w:history="1">
        <w:r w:rsidR="006910AF" w:rsidRPr="00ED623C">
          <w:rPr>
            <w:rStyle w:val="Hyperlink"/>
            <w:noProof/>
          </w:rPr>
          <w:t>2.3.2</w:t>
        </w:r>
        <w:r w:rsidR="006910AF">
          <w:rPr>
            <w:rFonts w:asciiTheme="minorHAnsi" w:eastAsiaTheme="minorEastAsia" w:hAnsiTheme="minorHAnsi" w:cstheme="minorBidi"/>
            <w:noProof/>
            <w:szCs w:val="22"/>
          </w:rPr>
          <w:tab/>
        </w:r>
        <w:r w:rsidR="006910AF" w:rsidRPr="00ED623C">
          <w:rPr>
            <w:rStyle w:val="Hyperlink"/>
            <w:noProof/>
          </w:rPr>
          <w:t>Attentes et comportement des demandeurs</w:t>
        </w:r>
        <w:r w:rsidR="006910AF">
          <w:rPr>
            <w:noProof/>
            <w:webHidden/>
          </w:rPr>
          <w:tab/>
        </w:r>
        <w:r w:rsidR="006910AF">
          <w:rPr>
            <w:noProof/>
            <w:webHidden/>
          </w:rPr>
          <w:fldChar w:fldCharType="begin"/>
        </w:r>
        <w:r w:rsidR="006910AF">
          <w:rPr>
            <w:noProof/>
            <w:webHidden/>
          </w:rPr>
          <w:instrText xml:space="preserve"> PAGEREF _Toc447060012 \h </w:instrText>
        </w:r>
        <w:r w:rsidR="006910AF">
          <w:rPr>
            <w:noProof/>
            <w:webHidden/>
          </w:rPr>
        </w:r>
        <w:r w:rsidR="006910AF">
          <w:rPr>
            <w:noProof/>
            <w:webHidden/>
          </w:rPr>
          <w:fldChar w:fldCharType="separate"/>
        </w:r>
        <w:r w:rsidR="00EB4A41">
          <w:rPr>
            <w:noProof/>
            <w:webHidden/>
          </w:rPr>
          <w:t>7</w:t>
        </w:r>
        <w:r w:rsidR="006910AF">
          <w:rPr>
            <w:noProof/>
            <w:webHidden/>
          </w:rPr>
          <w:fldChar w:fldCharType="end"/>
        </w:r>
      </w:hyperlink>
    </w:p>
    <w:p w14:paraId="46490D95" w14:textId="77777777" w:rsidR="006910AF" w:rsidRDefault="00C36F97">
      <w:pPr>
        <w:pStyle w:val="TOC2"/>
        <w:rPr>
          <w:rFonts w:asciiTheme="minorHAnsi" w:eastAsiaTheme="minorEastAsia" w:hAnsiTheme="minorHAnsi" w:cstheme="minorBidi"/>
          <w:noProof/>
          <w:szCs w:val="22"/>
        </w:rPr>
      </w:pPr>
      <w:hyperlink w:anchor="_Toc447060013" w:history="1">
        <w:r w:rsidR="006910AF" w:rsidRPr="00ED623C">
          <w:rPr>
            <w:rStyle w:val="Hyperlink"/>
            <w:noProof/>
          </w:rPr>
          <w:t>2.4</w:t>
        </w:r>
        <w:r w:rsidR="006910AF">
          <w:rPr>
            <w:rFonts w:asciiTheme="minorHAnsi" w:eastAsiaTheme="minorEastAsia" w:hAnsiTheme="minorHAnsi" w:cstheme="minorBidi"/>
            <w:noProof/>
            <w:szCs w:val="22"/>
          </w:rPr>
          <w:tab/>
        </w:r>
        <w:r w:rsidR="006910AF" w:rsidRPr="00ED623C">
          <w:rPr>
            <w:rStyle w:val="Hyperlink"/>
            <w:noProof/>
          </w:rPr>
          <w:t>Evolution du marché</w:t>
        </w:r>
        <w:r w:rsidR="006910AF">
          <w:rPr>
            <w:noProof/>
            <w:webHidden/>
          </w:rPr>
          <w:tab/>
        </w:r>
        <w:r w:rsidR="006910AF">
          <w:rPr>
            <w:noProof/>
            <w:webHidden/>
          </w:rPr>
          <w:fldChar w:fldCharType="begin"/>
        </w:r>
        <w:r w:rsidR="006910AF">
          <w:rPr>
            <w:noProof/>
            <w:webHidden/>
          </w:rPr>
          <w:instrText xml:space="preserve"> PAGEREF _Toc447060013 \h </w:instrText>
        </w:r>
        <w:r w:rsidR="006910AF">
          <w:rPr>
            <w:noProof/>
            <w:webHidden/>
          </w:rPr>
        </w:r>
        <w:r w:rsidR="006910AF">
          <w:rPr>
            <w:noProof/>
            <w:webHidden/>
          </w:rPr>
          <w:fldChar w:fldCharType="separate"/>
        </w:r>
        <w:r w:rsidR="00EB4A41">
          <w:rPr>
            <w:noProof/>
            <w:webHidden/>
          </w:rPr>
          <w:t>9</w:t>
        </w:r>
        <w:r w:rsidR="006910AF">
          <w:rPr>
            <w:noProof/>
            <w:webHidden/>
          </w:rPr>
          <w:fldChar w:fldCharType="end"/>
        </w:r>
      </w:hyperlink>
    </w:p>
    <w:p w14:paraId="7B9ADFFF" w14:textId="77777777" w:rsidR="006910AF" w:rsidRDefault="00C36F97">
      <w:pPr>
        <w:pStyle w:val="TOC3"/>
        <w:rPr>
          <w:rFonts w:asciiTheme="minorHAnsi" w:eastAsiaTheme="minorEastAsia" w:hAnsiTheme="minorHAnsi" w:cstheme="minorBidi"/>
          <w:noProof/>
          <w:szCs w:val="22"/>
        </w:rPr>
      </w:pPr>
      <w:hyperlink w:anchor="_Toc447060014" w:history="1">
        <w:r w:rsidR="006910AF" w:rsidRPr="00ED623C">
          <w:rPr>
            <w:rStyle w:val="Hyperlink"/>
            <w:noProof/>
          </w:rPr>
          <w:t>2.4.1</w:t>
        </w:r>
        <w:r w:rsidR="006910AF">
          <w:rPr>
            <w:rFonts w:asciiTheme="minorHAnsi" w:eastAsiaTheme="minorEastAsia" w:hAnsiTheme="minorHAnsi" w:cstheme="minorBidi"/>
            <w:noProof/>
            <w:szCs w:val="22"/>
          </w:rPr>
          <w:tab/>
        </w:r>
        <w:r w:rsidR="006910AF" w:rsidRPr="00ED623C">
          <w:rPr>
            <w:rStyle w:val="Hyperlink"/>
            <w:noProof/>
          </w:rPr>
          <w:t>Mesures</w:t>
        </w:r>
        <w:r w:rsidR="006910AF">
          <w:rPr>
            <w:noProof/>
            <w:webHidden/>
          </w:rPr>
          <w:tab/>
        </w:r>
        <w:r w:rsidR="006910AF">
          <w:rPr>
            <w:noProof/>
            <w:webHidden/>
          </w:rPr>
          <w:fldChar w:fldCharType="begin"/>
        </w:r>
        <w:r w:rsidR="006910AF">
          <w:rPr>
            <w:noProof/>
            <w:webHidden/>
          </w:rPr>
          <w:instrText xml:space="preserve"> PAGEREF _Toc447060014 \h </w:instrText>
        </w:r>
        <w:r w:rsidR="006910AF">
          <w:rPr>
            <w:noProof/>
            <w:webHidden/>
          </w:rPr>
        </w:r>
        <w:r w:rsidR="006910AF">
          <w:rPr>
            <w:noProof/>
            <w:webHidden/>
          </w:rPr>
          <w:fldChar w:fldCharType="separate"/>
        </w:r>
        <w:r w:rsidR="00EB4A41">
          <w:rPr>
            <w:noProof/>
            <w:webHidden/>
          </w:rPr>
          <w:t>9</w:t>
        </w:r>
        <w:r w:rsidR="006910AF">
          <w:rPr>
            <w:noProof/>
            <w:webHidden/>
          </w:rPr>
          <w:fldChar w:fldCharType="end"/>
        </w:r>
      </w:hyperlink>
    </w:p>
    <w:p w14:paraId="7F9035CA" w14:textId="77777777" w:rsidR="006910AF" w:rsidRDefault="00C36F97">
      <w:pPr>
        <w:pStyle w:val="TOC3"/>
        <w:rPr>
          <w:rFonts w:asciiTheme="minorHAnsi" w:eastAsiaTheme="minorEastAsia" w:hAnsiTheme="minorHAnsi" w:cstheme="minorBidi"/>
          <w:noProof/>
          <w:szCs w:val="22"/>
        </w:rPr>
      </w:pPr>
      <w:hyperlink w:anchor="_Toc447060015" w:history="1">
        <w:r w:rsidR="006910AF" w:rsidRPr="00ED623C">
          <w:rPr>
            <w:rStyle w:val="Hyperlink"/>
            <w:noProof/>
          </w:rPr>
          <w:t>2.4.2</w:t>
        </w:r>
        <w:r w:rsidR="006910AF">
          <w:rPr>
            <w:rFonts w:asciiTheme="minorHAnsi" w:eastAsiaTheme="minorEastAsia" w:hAnsiTheme="minorHAnsi" w:cstheme="minorBidi"/>
            <w:noProof/>
            <w:szCs w:val="22"/>
          </w:rPr>
          <w:tab/>
        </w:r>
        <w:r w:rsidR="006910AF" w:rsidRPr="00ED623C">
          <w:rPr>
            <w:rStyle w:val="Hyperlink"/>
            <w:noProof/>
          </w:rPr>
          <w:t>L’élasticité-prix et l’élasticité-EBE</w:t>
        </w:r>
        <w:r w:rsidR="006910AF">
          <w:rPr>
            <w:noProof/>
            <w:webHidden/>
          </w:rPr>
          <w:tab/>
        </w:r>
        <w:r w:rsidR="006910AF">
          <w:rPr>
            <w:noProof/>
            <w:webHidden/>
          </w:rPr>
          <w:fldChar w:fldCharType="begin"/>
        </w:r>
        <w:r w:rsidR="006910AF">
          <w:rPr>
            <w:noProof/>
            <w:webHidden/>
          </w:rPr>
          <w:instrText xml:space="preserve"> PAGEREF _Toc447060015 \h </w:instrText>
        </w:r>
        <w:r w:rsidR="006910AF">
          <w:rPr>
            <w:noProof/>
            <w:webHidden/>
          </w:rPr>
        </w:r>
        <w:r w:rsidR="006910AF">
          <w:rPr>
            <w:noProof/>
            <w:webHidden/>
          </w:rPr>
          <w:fldChar w:fldCharType="separate"/>
        </w:r>
        <w:r w:rsidR="00EB4A41">
          <w:rPr>
            <w:noProof/>
            <w:webHidden/>
          </w:rPr>
          <w:t>9</w:t>
        </w:r>
        <w:r w:rsidR="006910AF">
          <w:rPr>
            <w:noProof/>
            <w:webHidden/>
          </w:rPr>
          <w:fldChar w:fldCharType="end"/>
        </w:r>
      </w:hyperlink>
    </w:p>
    <w:p w14:paraId="5A6C85D6" w14:textId="77777777" w:rsidR="006910AF" w:rsidRDefault="00C36F97">
      <w:pPr>
        <w:pStyle w:val="TOC2"/>
        <w:rPr>
          <w:rFonts w:asciiTheme="minorHAnsi" w:eastAsiaTheme="minorEastAsia" w:hAnsiTheme="minorHAnsi" w:cstheme="minorBidi"/>
          <w:noProof/>
          <w:szCs w:val="22"/>
        </w:rPr>
      </w:pPr>
      <w:hyperlink w:anchor="_Toc447060016" w:history="1">
        <w:r w:rsidR="006910AF" w:rsidRPr="00ED623C">
          <w:rPr>
            <w:rStyle w:val="Hyperlink"/>
            <w:noProof/>
          </w:rPr>
          <w:t>2.5</w:t>
        </w:r>
        <w:r w:rsidR="006910AF">
          <w:rPr>
            <w:rFonts w:asciiTheme="minorHAnsi" w:eastAsiaTheme="minorEastAsia" w:hAnsiTheme="minorHAnsi" w:cstheme="minorBidi"/>
            <w:noProof/>
            <w:szCs w:val="22"/>
          </w:rPr>
          <w:tab/>
        </w:r>
        <w:r w:rsidR="006910AF" w:rsidRPr="00ED623C">
          <w:rPr>
            <w:rStyle w:val="Hyperlink"/>
            <w:noProof/>
          </w:rPr>
          <w:t>Variabilité de la demande</w:t>
        </w:r>
        <w:r w:rsidR="006910AF">
          <w:rPr>
            <w:noProof/>
            <w:webHidden/>
          </w:rPr>
          <w:tab/>
        </w:r>
        <w:r w:rsidR="006910AF">
          <w:rPr>
            <w:noProof/>
            <w:webHidden/>
          </w:rPr>
          <w:fldChar w:fldCharType="begin"/>
        </w:r>
        <w:r w:rsidR="006910AF">
          <w:rPr>
            <w:noProof/>
            <w:webHidden/>
          </w:rPr>
          <w:instrText xml:space="preserve"> PAGEREF _Toc447060016 \h </w:instrText>
        </w:r>
        <w:r w:rsidR="006910AF">
          <w:rPr>
            <w:noProof/>
            <w:webHidden/>
          </w:rPr>
        </w:r>
        <w:r w:rsidR="006910AF">
          <w:rPr>
            <w:noProof/>
            <w:webHidden/>
          </w:rPr>
          <w:fldChar w:fldCharType="separate"/>
        </w:r>
        <w:r w:rsidR="00EB4A41">
          <w:rPr>
            <w:noProof/>
            <w:webHidden/>
          </w:rPr>
          <w:t>10</w:t>
        </w:r>
        <w:r w:rsidR="006910AF">
          <w:rPr>
            <w:noProof/>
            <w:webHidden/>
          </w:rPr>
          <w:fldChar w:fldCharType="end"/>
        </w:r>
      </w:hyperlink>
    </w:p>
    <w:p w14:paraId="10573B89" w14:textId="77777777" w:rsidR="006910AF" w:rsidRDefault="00C36F97">
      <w:pPr>
        <w:pStyle w:val="TOC3"/>
        <w:rPr>
          <w:rFonts w:asciiTheme="minorHAnsi" w:eastAsiaTheme="minorEastAsia" w:hAnsiTheme="minorHAnsi" w:cstheme="minorBidi"/>
          <w:noProof/>
          <w:szCs w:val="22"/>
        </w:rPr>
      </w:pPr>
      <w:hyperlink w:anchor="_Toc447060017" w:history="1">
        <w:r w:rsidR="006910AF" w:rsidRPr="00ED623C">
          <w:rPr>
            <w:rStyle w:val="Hyperlink"/>
            <w:noProof/>
          </w:rPr>
          <w:t>2.5.1</w:t>
        </w:r>
        <w:r w:rsidR="006910AF">
          <w:rPr>
            <w:rFonts w:asciiTheme="minorHAnsi" w:eastAsiaTheme="minorEastAsia" w:hAnsiTheme="minorHAnsi" w:cstheme="minorBidi"/>
            <w:noProof/>
            <w:szCs w:val="22"/>
          </w:rPr>
          <w:tab/>
        </w:r>
        <w:r w:rsidR="006910AF" w:rsidRPr="00ED623C">
          <w:rPr>
            <w:rStyle w:val="Hyperlink"/>
            <w:noProof/>
          </w:rPr>
          <w:t>Cyclicité</w:t>
        </w:r>
        <w:r w:rsidR="006910AF">
          <w:rPr>
            <w:noProof/>
            <w:webHidden/>
          </w:rPr>
          <w:tab/>
        </w:r>
        <w:r w:rsidR="006910AF">
          <w:rPr>
            <w:noProof/>
            <w:webHidden/>
          </w:rPr>
          <w:fldChar w:fldCharType="begin"/>
        </w:r>
        <w:r w:rsidR="006910AF">
          <w:rPr>
            <w:noProof/>
            <w:webHidden/>
          </w:rPr>
          <w:instrText xml:space="preserve"> PAGEREF _Toc447060017 \h </w:instrText>
        </w:r>
        <w:r w:rsidR="006910AF">
          <w:rPr>
            <w:noProof/>
            <w:webHidden/>
          </w:rPr>
        </w:r>
        <w:r w:rsidR="006910AF">
          <w:rPr>
            <w:noProof/>
            <w:webHidden/>
          </w:rPr>
          <w:fldChar w:fldCharType="separate"/>
        </w:r>
        <w:r w:rsidR="00EB4A41">
          <w:rPr>
            <w:noProof/>
            <w:webHidden/>
          </w:rPr>
          <w:t>10</w:t>
        </w:r>
        <w:r w:rsidR="006910AF">
          <w:rPr>
            <w:noProof/>
            <w:webHidden/>
          </w:rPr>
          <w:fldChar w:fldCharType="end"/>
        </w:r>
      </w:hyperlink>
    </w:p>
    <w:p w14:paraId="7D93B39C" w14:textId="77777777" w:rsidR="006910AF" w:rsidRDefault="00C36F97">
      <w:pPr>
        <w:pStyle w:val="TOC3"/>
        <w:rPr>
          <w:rFonts w:asciiTheme="minorHAnsi" w:eastAsiaTheme="minorEastAsia" w:hAnsiTheme="minorHAnsi" w:cstheme="minorBidi"/>
          <w:noProof/>
          <w:szCs w:val="22"/>
        </w:rPr>
      </w:pPr>
      <w:hyperlink w:anchor="_Toc447060018" w:history="1">
        <w:r w:rsidR="006910AF" w:rsidRPr="00ED623C">
          <w:rPr>
            <w:rStyle w:val="Hyperlink"/>
            <w:noProof/>
          </w:rPr>
          <w:t>2.5.2</w:t>
        </w:r>
        <w:r w:rsidR="006910AF">
          <w:rPr>
            <w:rFonts w:asciiTheme="minorHAnsi" w:eastAsiaTheme="minorEastAsia" w:hAnsiTheme="minorHAnsi" w:cstheme="minorBidi"/>
            <w:noProof/>
            <w:szCs w:val="22"/>
          </w:rPr>
          <w:tab/>
        </w:r>
        <w:r w:rsidR="006910AF" w:rsidRPr="00ED623C">
          <w:rPr>
            <w:rStyle w:val="Hyperlink"/>
            <w:noProof/>
          </w:rPr>
          <w:t>Versatilité</w:t>
        </w:r>
        <w:r w:rsidR="006910AF">
          <w:rPr>
            <w:noProof/>
            <w:webHidden/>
          </w:rPr>
          <w:tab/>
        </w:r>
        <w:r w:rsidR="006910AF">
          <w:rPr>
            <w:noProof/>
            <w:webHidden/>
          </w:rPr>
          <w:fldChar w:fldCharType="begin"/>
        </w:r>
        <w:r w:rsidR="006910AF">
          <w:rPr>
            <w:noProof/>
            <w:webHidden/>
          </w:rPr>
          <w:instrText xml:space="preserve"> PAGEREF _Toc447060018 \h </w:instrText>
        </w:r>
        <w:r w:rsidR="006910AF">
          <w:rPr>
            <w:noProof/>
            <w:webHidden/>
          </w:rPr>
        </w:r>
        <w:r w:rsidR="006910AF">
          <w:rPr>
            <w:noProof/>
            <w:webHidden/>
          </w:rPr>
          <w:fldChar w:fldCharType="separate"/>
        </w:r>
        <w:r w:rsidR="00EB4A41">
          <w:rPr>
            <w:noProof/>
            <w:webHidden/>
          </w:rPr>
          <w:t>10</w:t>
        </w:r>
        <w:r w:rsidR="006910AF">
          <w:rPr>
            <w:noProof/>
            <w:webHidden/>
          </w:rPr>
          <w:fldChar w:fldCharType="end"/>
        </w:r>
      </w:hyperlink>
    </w:p>
    <w:p w14:paraId="265E5465" w14:textId="77777777" w:rsidR="006910AF" w:rsidRDefault="00C36F97">
      <w:pPr>
        <w:pStyle w:val="TOC1"/>
        <w:rPr>
          <w:rFonts w:asciiTheme="minorHAnsi" w:eastAsiaTheme="minorEastAsia" w:hAnsiTheme="minorHAnsi" w:cstheme="minorBidi"/>
          <w:noProof/>
          <w:szCs w:val="22"/>
        </w:rPr>
      </w:pPr>
      <w:hyperlink w:anchor="_Toc447060019" w:history="1">
        <w:r w:rsidR="006910AF" w:rsidRPr="00ED623C">
          <w:rPr>
            <w:rStyle w:val="Hyperlink"/>
            <w:noProof/>
          </w:rPr>
          <w:t>Annexe</w:t>
        </w:r>
        <w:r w:rsidR="006910AF">
          <w:rPr>
            <w:noProof/>
            <w:webHidden/>
          </w:rPr>
          <w:tab/>
        </w:r>
        <w:r w:rsidR="006910AF">
          <w:rPr>
            <w:noProof/>
            <w:webHidden/>
          </w:rPr>
          <w:fldChar w:fldCharType="begin"/>
        </w:r>
        <w:r w:rsidR="006910AF">
          <w:rPr>
            <w:noProof/>
            <w:webHidden/>
          </w:rPr>
          <w:instrText xml:space="preserve"> PAGEREF _Toc447060019 \h </w:instrText>
        </w:r>
        <w:r w:rsidR="006910AF">
          <w:rPr>
            <w:noProof/>
            <w:webHidden/>
          </w:rPr>
        </w:r>
        <w:r w:rsidR="006910AF">
          <w:rPr>
            <w:noProof/>
            <w:webHidden/>
          </w:rPr>
          <w:fldChar w:fldCharType="separate"/>
        </w:r>
        <w:r w:rsidR="00EB4A41">
          <w:rPr>
            <w:noProof/>
            <w:webHidden/>
          </w:rPr>
          <w:t>11</w:t>
        </w:r>
        <w:r w:rsidR="006910AF">
          <w:rPr>
            <w:noProof/>
            <w:webHidden/>
          </w:rPr>
          <w:fldChar w:fldCharType="end"/>
        </w:r>
      </w:hyperlink>
    </w:p>
    <w:p w14:paraId="0BD86FC0" w14:textId="77777777" w:rsidR="006910AF" w:rsidRDefault="00C36F97">
      <w:pPr>
        <w:pStyle w:val="TOC3"/>
        <w:rPr>
          <w:rFonts w:asciiTheme="minorHAnsi" w:eastAsiaTheme="minorEastAsia" w:hAnsiTheme="minorHAnsi" w:cstheme="minorBidi"/>
          <w:noProof/>
          <w:szCs w:val="22"/>
        </w:rPr>
      </w:pPr>
      <w:hyperlink w:anchor="_Toc447060020" w:history="1">
        <w:r w:rsidR="006910AF" w:rsidRPr="00ED623C">
          <w:rPr>
            <w:rStyle w:val="Hyperlink"/>
            <w:noProof/>
          </w:rPr>
          <w:t>Les traitements comptables</w:t>
        </w:r>
        <w:r w:rsidR="006910AF">
          <w:rPr>
            <w:noProof/>
            <w:webHidden/>
          </w:rPr>
          <w:tab/>
        </w:r>
        <w:r w:rsidR="006910AF">
          <w:rPr>
            <w:noProof/>
            <w:webHidden/>
          </w:rPr>
          <w:fldChar w:fldCharType="begin"/>
        </w:r>
        <w:r w:rsidR="006910AF">
          <w:rPr>
            <w:noProof/>
            <w:webHidden/>
          </w:rPr>
          <w:instrText xml:space="preserve"> PAGEREF _Toc447060020 \h </w:instrText>
        </w:r>
        <w:r w:rsidR="006910AF">
          <w:rPr>
            <w:noProof/>
            <w:webHidden/>
          </w:rPr>
        </w:r>
        <w:r w:rsidR="006910AF">
          <w:rPr>
            <w:noProof/>
            <w:webHidden/>
          </w:rPr>
          <w:fldChar w:fldCharType="separate"/>
        </w:r>
        <w:r w:rsidR="00EB4A41">
          <w:rPr>
            <w:noProof/>
            <w:webHidden/>
          </w:rPr>
          <w:t>11</w:t>
        </w:r>
        <w:r w:rsidR="006910AF">
          <w:rPr>
            <w:noProof/>
            <w:webHidden/>
          </w:rPr>
          <w:fldChar w:fldCharType="end"/>
        </w:r>
      </w:hyperlink>
    </w:p>
    <w:p w14:paraId="0943D00D" w14:textId="77777777" w:rsidR="006910AF" w:rsidRDefault="00C36F97">
      <w:pPr>
        <w:pStyle w:val="TOC3"/>
        <w:rPr>
          <w:rFonts w:asciiTheme="minorHAnsi" w:eastAsiaTheme="minorEastAsia" w:hAnsiTheme="minorHAnsi" w:cstheme="minorBidi"/>
          <w:noProof/>
          <w:szCs w:val="22"/>
        </w:rPr>
      </w:pPr>
      <w:hyperlink w:anchor="_Toc447060021" w:history="1">
        <w:r w:rsidR="006910AF" w:rsidRPr="00ED623C">
          <w:rPr>
            <w:rStyle w:val="Hyperlink"/>
            <w:noProof/>
          </w:rPr>
          <w:t>Imputation des coûts de projets informatique (Les abaques)</w:t>
        </w:r>
        <w:r w:rsidR="006910AF">
          <w:rPr>
            <w:noProof/>
            <w:webHidden/>
          </w:rPr>
          <w:tab/>
        </w:r>
        <w:r w:rsidR="006910AF">
          <w:rPr>
            <w:noProof/>
            <w:webHidden/>
          </w:rPr>
          <w:fldChar w:fldCharType="begin"/>
        </w:r>
        <w:r w:rsidR="006910AF">
          <w:rPr>
            <w:noProof/>
            <w:webHidden/>
          </w:rPr>
          <w:instrText xml:space="preserve"> PAGEREF _Toc447060021 \h </w:instrText>
        </w:r>
        <w:r w:rsidR="006910AF">
          <w:rPr>
            <w:noProof/>
            <w:webHidden/>
          </w:rPr>
        </w:r>
        <w:r w:rsidR="006910AF">
          <w:rPr>
            <w:noProof/>
            <w:webHidden/>
          </w:rPr>
          <w:fldChar w:fldCharType="separate"/>
        </w:r>
        <w:r w:rsidR="00EB4A41">
          <w:rPr>
            <w:noProof/>
            <w:webHidden/>
          </w:rPr>
          <w:t>12</w:t>
        </w:r>
        <w:r w:rsidR="006910AF">
          <w:rPr>
            <w:noProof/>
            <w:webHidden/>
          </w:rPr>
          <w:fldChar w:fldCharType="end"/>
        </w:r>
      </w:hyperlink>
    </w:p>
    <w:p w14:paraId="16854052" w14:textId="77777777" w:rsidR="00164932" w:rsidRDefault="0098001F" w:rsidP="00AF22F5">
      <w:r w:rsidRPr="00307FE4">
        <w:fldChar w:fldCharType="end"/>
      </w:r>
    </w:p>
    <w:p w14:paraId="16854053" w14:textId="77777777" w:rsidR="004443D6" w:rsidRDefault="004443D6" w:rsidP="00AF22F5"/>
    <w:p w14:paraId="16854054" w14:textId="77777777" w:rsidR="004443D6" w:rsidRDefault="00917DC7" w:rsidP="00AF22F5">
      <w:pPr>
        <w:pStyle w:val="Heading1"/>
      </w:pPr>
      <w:bookmarkStart w:id="7" w:name="_Toc447060006"/>
      <w:r>
        <w:lastRenderedPageBreak/>
        <w:t>Introduction</w:t>
      </w:r>
      <w:bookmarkEnd w:id="7"/>
    </w:p>
    <w:p w14:paraId="16854055" w14:textId="77777777" w:rsidR="00917DC7" w:rsidRPr="00125F21" w:rsidRDefault="00917DC7" w:rsidP="00917DC7">
      <w:pPr>
        <w:rPr>
          <w:noProof/>
        </w:rPr>
      </w:pPr>
      <w:r w:rsidRPr="00125F21">
        <w:rPr>
          <w:noProof/>
        </w:rPr>
        <w:t xml:space="preserve">L’humanité vie aujourd’hui une époque de son histoire caractérisée par des transformations profondes de son mode de vie et des activités économiques. Certains économistes parlent de 3ème révolution industrielle. D’autres économistes disent que ce n’est pas seulement la 3ème mais la nième. Dans tous les cas on parle aujourd’hui de transformation numérique ou de digitalisation de l’économie car les processus de production sont bouleversés par les nouvelles technologies de l’information et de la communication (TIC). Cette révolution a commencé à la deuxième moitié du XXème siècle vers les années 1980. </w:t>
      </w:r>
    </w:p>
    <w:p w14:paraId="16854056" w14:textId="77777777" w:rsidR="00917DC7" w:rsidRPr="00C01913" w:rsidRDefault="00917DC7" w:rsidP="00917DC7">
      <w:r w:rsidRPr="00125F21">
        <w:rPr>
          <w:noProof/>
        </w:rPr>
        <w:t xml:space="preserve">Tous les secteurs économiques sont concernés par cette transformation numérique. Il nous paraissait donc intéressant d’étudier l’industrie du numérique qui est le moteur de cette transformation. Cette industrie du numérique ou des TIC regroupe plusieurs secteurs d’activité qui sont en forte synergie et qui sont au service des autres industries. Dans la filière du numérique on trouve trois grandes familles de secteurs : les secteurs du matériel et infrastructure physique (hardware) de l’industrie manufacturière, les secteurs des logiciels (software) et les secteurs de service. Les secteurs des services jouent un rôle central dans cette industrie et occupent une place de plus en plus importante. Dans les secteurs de service, on trouve </w:t>
      </w:r>
      <w:r>
        <w:rPr>
          <w:noProof/>
        </w:rPr>
        <w:t>d</w:t>
      </w:r>
      <w:r w:rsidRPr="00125F21">
        <w:rPr>
          <w:noProof/>
        </w:rPr>
        <w:t>es services liés à la production de l’information (médias et autres sources d’information), des services liés aux traitements de l’information (informatique) et des services liés à la transmission de ses informations (télécommunications). On s’intéresse ici aux services informatiques qui sont classés dans la division 62 de la nomenclature d’activités française (NAF). Cette division regroupe 4 classes de secteurs : « 62.01 Programmation informatique », « 62.02 Conseil informatique », « 62.03 Gestion d'installations informatiques » et « 62.09 Autres activités informatiques ». Ces classes de secteurs sont très liés et dépendantes. Le conseil occupe un rôle central puisque les demandeurs des services informatiques ont nécessairement besoin de conseils d’abord. On s’intéresse donc au secteur « 62.02 conseil informatique » qui regroupe deux sous-classes de secteurs : « 62.02A conseil en systèmes et logiciels informatique » et « 62.02B tierces maintenance de systèmes et d’applications informatiques ». Le premier secteur (62.02A) occupe une place plus importante aujourd’hui dans la phase de transformation numérique car les entreprises sont en train de mettre en place leurs systèmes d’information informatisés qui n’existaient pas avant. Le deuxième secteur (62.02B) s’intéresse à des systèmes d’informations déjà existants. Nous nous sommes intéressés donc au secteur 62.02A de conseil en systèmes et logiciels informatique. On étudiera uniquement les aspects liés à la demande dans cette fiche. Les autres aspects de la démarche d’analyse sectorielle seront étudiés dans les prochaines fiches.</w:t>
      </w:r>
      <w:r w:rsidR="00347A3B">
        <w:t xml:space="preserve"> </w:t>
      </w:r>
    </w:p>
    <w:p w14:paraId="16854071" w14:textId="77777777" w:rsidR="00EA1871" w:rsidRDefault="00EA1871" w:rsidP="00EA1871"/>
    <w:p w14:paraId="16854072" w14:textId="77777777" w:rsidR="003B0DFB" w:rsidRDefault="003B0DFB" w:rsidP="003B0DFB">
      <w:pPr>
        <w:pStyle w:val="Heading1"/>
      </w:pPr>
      <w:bookmarkStart w:id="8" w:name="_Toc447060007"/>
      <w:r w:rsidRPr="003B0DFB">
        <w:lastRenderedPageBreak/>
        <w:t>Etude de la demande</w:t>
      </w:r>
      <w:bookmarkEnd w:id="8"/>
    </w:p>
    <w:p w14:paraId="0983971B" w14:textId="77777777" w:rsidR="005D64ED" w:rsidRDefault="005D64ED" w:rsidP="005D64ED">
      <w:pPr>
        <w:pStyle w:val="Heading2"/>
      </w:pPr>
      <w:bookmarkStart w:id="9" w:name="_Toc447060008"/>
      <w:r w:rsidRPr="003B0DFB">
        <w:t>Cadre de l'étude et activités du secteur</w:t>
      </w:r>
      <w:bookmarkEnd w:id="9"/>
    </w:p>
    <w:p w14:paraId="1848ABAC" w14:textId="77777777" w:rsidR="005D64ED" w:rsidRPr="000E1B29" w:rsidRDefault="005D64ED" w:rsidP="005D64ED">
      <w:r w:rsidRPr="000E1B29">
        <w:t xml:space="preserve">Selon la définition de l’INSEE, le secteur 62.02A regroupe plusieurs activités liées aux systèmes d’information comme la planification, la conception (études et conseil), l’intégration, l’audit, la formation etc. Ces services intègrent les technologies du matériel, des logiciels et des communications. Ci-dessous </w:t>
      </w:r>
      <w:r>
        <w:t xml:space="preserve">les </w:t>
      </w:r>
      <w:r w:rsidRPr="000E1B29">
        <w:t xml:space="preserve">catégories des services de ce secteur selon l’INSEE : </w:t>
      </w:r>
    </w:p>
    <w:p w14:paraId="36EE9630" w14:textId="77777777" w:rsidR="005D64ED" w:rsidRDefault="005D64ED" w:rsidP="005D64ED">
      <w:pPr>
        <w:pStyle w:val="ListParagraph"/>
        <w:numPr>
          <w:ilvl w:val="0"/>
          <w:numId w:val="23"/>
        </w:numPr>
      </w:pPr>
      <w:r w:rsidRPr="007F6563">
        <w:t>Service de conseil en configurations informatiques</w:t>
      </w:r>
      <w:r>
        <w:t>,</w:t>
      </w:r>
    </w:p>
    <w:p w14:paraId="7A048BD2" w14:textId="77777777" w:rsidR="005D64ED" w:rsidRDefault="005D64ED" w:rsidP="005D64ED">
      <w:pPr>
        <w:pStyle w:val="ListParagraph"/>
        <w:numPr>
          <w:ilvl w:val="0"/>
          <w:numId w:val="23"/>
        </w:numPr>
      </w:pPr>
      <w:r w:rsidRPr="007F6563">
        <w:t>Service de conseil en syst</w:t>
      </w:r>
      <w:r>
        <w:t>èmes et logiciels informatiques,</w:t>
      </w:r>
    </w:p>
    <w:p w14:paraId="1B74F612" w14:textId="77777777" w:rsidR="005D64ED" w:rsidRPr="00FB1B78" w:rsidRDefault="005D64ED" w:rsidP="005D64ED">
      <w:pPr>
        <w:pStyle w:val="ListParagraph"/>
        <w:numPr>
          <w:ilvl w:val="0"/>
          <w:numId w:val="23"/>
        </w:numPr>
      </w:pPr>
      <w:r w:rsidRPr="007F6563">
        <w:t>Service d'assistance technique informatique : pour la résolution de problèmes rencontrés par le client dans l'utilisation de configurations, de systèmes et de logiciels informatiques.</w:t>
      </w:r>
    </w:p>
    <w:p w14:paraId="16854073" w14:textId="77777777" w:rsidR="003B0DFB" w:rsidRDefault="003B0DFB" w:rsidP="003B0DFB">
      <w:pPr>
        <w:pStyle w:val="Heading2"/>
      </w:pPr>
      <w:bookmarkStart w:id="10" w:name="_Toc447060009"/>
      <w:r w:rsidRPr="003B0DFB">
        <w:t>Dimension du marché</w:t>
      </w:r>
      <w:bookmarkEnd w:id="10"/>
    </w:p>
    <w:p w14:paraId="16854074" w14:textId="6912CDDB" w:rsidR="00F56C6C" w:rsidRDefault="00F56C6C" w:rsidP="006D6FCB">
      <w:r>
        <w:t xml:space="preserve">Comme vu </w:t>
      </w:r>
      <w:r w:rsidR="006D6FCB">
        <w:t>en annexe</w:t>
      </w:r>
      <w:r>
        <w:t xml:space="preserve">, </w:t>
      </w:r>
      <w:r w:rsidR="006D6FCB">
        <w:t xml:space="preserve">d’un point de vue comptable, </w:t>
      </w:r>
      <w:r>
        <w:t xml:space="preserve">il y a </w:t>
      </w:r>
      <w:r w:rsidRPr="006D6FCB">
        <w:rPr>
          <w:bCs/>
        </w:rPr>
        <w:t>deux catégories de conseils en informatique</w:t>
      </w:r>
      <w:r>
        <w:t xml:space="preserve"> : des </w:t>
      </w:r>
      <w:r w:rsidRPr="00332FB4">
        <w:rPr>
          <w:i/>
        </w:rPr>
        <w:t>immobilisations incorporelles</w:t>
      </w:r>
      <w:r>
        <w:t xml:space="preserve"> incluses dans le coût de mise en place ou l’évolution d’un système d’information et des </w:t>
      </w:r>
      <w:r w:rsidRPr="00332FB4">
        <w:rPr>
          <w:i/>
        </w:rPr>
        <w:t>consommations intermédiaires</w:t>
      </w:r>
      <w:r>
        <w:t xml:space="preserve"> dans le cas de maintenance ou d’exploitation d’un s</w:t>
      </w:r>
      <w:r w:rsidR="00C47CC7">
        <w:t>ystème d’information existant.</w:t>
      </w:r>
    </w:p>
    <w:p w14:paraId="16854075" w14:textId="3D8E7466" w:rsidR="00F56C6C" w:rsidRDefault="00F56C6C" w:rsidP="00F56C6C">
      <w:r>
        <w:t>L'une des caractéristiques du service informatique est la proximité avec le client puisque la prestation du service nécessite la présence du consultant. Cela implique que les services s'export</w:t>
      </w:r>
      <w:r w:rsidR="00C47CC7">
        <w:t>e très peut traditionnellement.</w:t>
      </w:r>
      <w:r w:rsidR="006D6FCB">
        <w:t xml:space="preserve"> Le taux d’exportation n’est pas très important. </w:t>
      </w:r>
    </w:p>
    <w:p w14:paraId="16854078" w14:textId="40C9B661" w:rsidR="00F56C6C" w:rsidRDefault="00F56C6C" w:rsidP="006D6FCB">
      <w:r>
        <w:t>Nous avons donc approché le marché apparent par le chiffre d'affaire</w:t>
      </w:r>
      <w:r w:rsidR="00A773C4">
        <w:t>s</w:t>
      </w:r>
      <w:r>
        <w:t xml:space="preserve"> de la branche qui est de </w:t>
      </w:r>
      <w:r w:rsidR="00C47CC7">
        <w:t>30</w:t>
      </w:r>
      <w:r>
        <w:t xml:space="preserve"> milliard d’euro </w:t>
      </w:r>
      <w:r w:rsidR="00C47CC7">
        <w:t>en</w:t>
      </w:r>
      <w:r>
        <w:t xml:space="preserve"> 201</w:t>
      </w:r>
      <w:r w:rsidR="00C47CC7">
        <w:t>4 (INSEE).</w:t>
      </w:r>
      <w:r w:rsidR="006D6FCB">
        <w:t xml:space="preserve"> C</w:t>
      </w:r>
      <w:r>
        <w:t xml:space="preserve">e marché représente 20% du marché des TIC. </w:t>
      </w:r>
    </w:p>
    <w:p w14:paraId="16854079" w14:textId="77777777" w:rsidR="003B0DFB" w:rsidRDefault="00F56C6C" w:rsidP="00F56C6C">
      <w:pPr>
        <w:tabs>
          <w:tab w:val="left" w:pos="5520"/>
        </w:tabs>
      </w:pPr>
      <w:r>
        <w:t>La consommation de conseil en informatique est proportionnelle à la consommation des autres services informatique. Les poids des secteurs dans le marché français du conseil sont donc proches des poids des secteurs dans le marché global des TI (Cf.</w:t>
      </w:r>
      <w:r w:rsidR="00232B8A">
        <w:rPr>
          <w:color w:val="FF0000"/>
        </w:rPr>
        <w:t xml:space="preserve"> </w:t>
      </w:r>
      <w:r w:rsidR="00232B8A">
        <w:rPr>
          <w:color w:val="FF0000"/>
        </w:rPr>
        <w:fldChar w:fldCharType="begin"/>
      </w:r>
      <w:r w:rsidR="00232B8A">
        <w:rPr>
          <w:color w:val="FF0000"/>
        </w:rPr>
        <w:instrText xml:space="preserve"> REF _Ref446955740 \h </w:instrText>
      </w:r>
      <w:r w:rsidR="00232B8A">
        <w:rPr>
          <w:color w:val="FF0000"/>
        </w:rPr>
        <w:fldChar w:fldCharType="separate"/>
      </w:r>
      <w:r w:rsidR="00EB4A41" w:rsidRPr="00EB4A41">
        <w:rPr>
          <w:b/>
          <w:bCs/>
          <w:color w:val="FF0000"/>
        </w:rPr>
        <w:t xml:space="preserve">Error! </w:t>
      </w:r>
      <w:r w:rsidR="00EB4A41">
        <w:rPr>
          <w:b/>
          <w:bCs/>
          <w:color w:val="FF0000"/>
          <w:lang w:val="en-US"/>
        </w:rPr>
        <w:t>Reference source not found.</w:t>
      </w:r>
      <w:r w:rsidR="00232B8A">
        <w:rPr>
          <w:color w:val="FF0000"/>
        </w:rPr>
        <w:fldChar w:fldCharType="end"/>
      </w:r>
      <w:r>
        <w:t>).</w:t>
      </w:r>
    </w:p>
    <w:p w14:paraId="1685407A" w14:textId="77777777" w:rsidR="00F56C6C" w:rsidRDefault="00F56C6C" w:rsidP="00F56C6C">
      <w:pPr>
        <w:tabs>
          <w:tab w:val="left" w:pos="5520"/>
        </w:tabs>
      </w:pPr>
    </w:p>
    <w:p w14:paraId="25B2199B" w14:textId="77777777" w:rsidR="00D90619" w:rsidRDefault="00F56C6C" w:rsidP="00D90619">
      <w:pPr>
        <w:pStyle w:val="Graph"/>
        <w:keepNext/>
      </w:pPr>
      <w:r>
        <w:drawing>
          <wp:inline distT="0" distB="0" distL="0" distR="0" wp14:anchorId="168540DE" wp14:editId="62B681BF">
            <wp:extent cx="4649142" cy="3042224"/>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662775" cy="3051145"/>
                    </a:xfrm>
                    <a:prstGeom prst="rect">
                      <a:avLst/>
                    </a:prstGeom>
                    <a:noFill/>
                    <a:ln w="9525">
                      <a:noFill/>
                      <a:miter lim="800000"/>
                      <a:headEnd/>
                      <a:tailEnd/>
                    </a:ln>
                  </pic:spPr>
                </pic:pic>
              </a:graphicData>
            </a:graphic>
          </wp:inline>
        </w:drawing>
      </w:r>
    </w:p>
    <w:p w14:paraId="1685407B" w14:textId="0FFC5185" w:rsidR="00AF5ACE" w:rsidRDefault="00D90619" w:rsidP="00D90619">
      <w:pPr>
        <w:pStyle w:val="Graph"/>
      </w:pPr>
      <w:r>
        <w:t xml:space="preserve">Graphique </w:t>
      </w:r>
      <w:r>
        <w:fldChar w:fldCharType="begin"/>
      </w:r>
      <w:r>
        <w:instrText xml:space="preserve"> SEQ Graphique \* ARABIC </w:instrText>
      </w:r>
      <w:r>
        <w:fldChar w:fldCharType="separate"/>
      </w:r>
      <w:r w:rsidR="00EB4A41">
        <w:t>1</w:t>
      </w:r>
      <w:r>
        <w:fldChar w:fldCharType="end"/>
      </w:r>
      <w:r>
        <w:t xml:space="preserve"> </w:t>
      </w:r>
      <w:r w:rsidRPr="00610FAA">
        <w:t>Marché français des TI</w:t>
      </w:r>
      <w:r w:rsidR="00CE4C45">
        <w:t xml:space="preserve"> en milliards d’euros</w:t>
      </w:r>
    </w:p>
    <w:p w14:paraId="1685407D" w14:textId="77777777" w:rsidR="00F56C6C" w:rsidRDefault="00F56C6C" w:rsidP="00F56C6C">
      <w:pPr>
        <w:tabs>
          <w:tab w:val="left" w:pos="5520"/>
        </w:tabs>
      </w:pPr>
    </w:p>
    <w:p w14:paraId="6F2C4590" w14:textId="77777777" w:rsidR="00D90619" w:rsidRDefault="00D90619" w:rsidP="00D90619">
      <w:pPr>
        <w:pStyle w:val="Graph"/>
        <w:keepNext/>
      </w:pPr>
      <w:r>
        <w:lastRenderedPageBreak/>
        <w:drawing>
          <wp:inline distT="0" distB="0" distL="0" distR="0" wp14:anchorId="78F7007A" wp14:editId="335DF6F2">
            <wp:extent cx="4615132" cy="301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31108" cy="3030065"/>
                    </a:xfrm>
                    <a:prstGeom prst="rect">
                      <a:avLst/>
                    </a:prstGeom>
                  </pic:spPr>
                </pic:pic>
              </a:graphicData>
            </a:graphic>
          </wp:inline>
        </w:drawing>
      </w:r>
    </w:p>
    <w:p w14:paraId="1685407E" w14:textId="5D80B0B8" w:rsidR="00AF5ACE" w:rsidRDefault="00D90619" w:rsidP="00D90619">
      <w:pPr>
        <w:pStyle w:val="Graph"/>
      </w:pPr>
      <w:r>
        <w:t xml:space="preserve">Graphique </w:t>
      </w:r>
      <w:r>
        <w:fldChar w:fldCharType="begin"/>
      </w:r>
      <w:r>
        <w:instrText xml:space="preserve"> SEQ Graphique \* ARABIC </w:instrText>
      </w:r>
      <w:r>
        <w:fldChar w:fldCharType="separate"/>
      </w:r>
      <w:r w:rsidR="00EB4A41">
        <w:t>2</w:t>
      </w:r>
      <w:r>
        <w:fldChar w:fldCharType="end"/>
      </w:r>
      <w:r>
        <w:t xml:space="preserve"> </w:t>
      </w:r>
      <w:r w:rsidRPr="00142A8C">
        <w:t>Marché français des TIC</w:t>
      </w:r>
    </w:p>
    <w:p w14:paraId="16854084" w14:textId="77777777" w:rsidR="00F56C6C" w:rsidRDefault="00F56C6C" w:rsidP="00F56C6C">
      <w:pPr>
        <w:tabs>
          <w:tab w:val="left" w:pos="5520"/>
        </w:tabs>
      </w:pPr>
    </w:p>
    <w:p w14:paraId="16854085" w14:textId="77777777" w:rsidR="003B0DFB" w:rsidRDefault="003B0DFB" w:rsidP="003B0DFB">
      <w:pPr>
        <w:pStyle w:val="Heading2"/>
      </w:pPr>
      <w:bookmarkStart w:id="11" w:name="_Toc447060010"/>
      <w:r w:rsidRPr="003B0DFB">
        <w:t>Caractéristiques des demandeurs</w:t>
      </w:r>
      <w:bookmarkEnd w:id="11"/>
    </w:p>
    <w:p w14:paraId="16854086" w14:textId="77777777" w:rsidR="003B0DFB" w:rsidRDefault="003B0DFB" w:rsidP="003B0DFB">
      <w:pPr>
        <w:pStyle w:val="Heading3"/>
      </w:pPr>
      <w:bookmarkStart w:id="12" w:name="_Toc447060011"/>
      <w:r w:rsidRPr="003B0DFB">
        <w:t>Les différentes catégories de demandeurs</w:t>
      </w:r>
      <w:bookmarkEnd w:id="12"/>
    </w:p>
    <w:p w14:paraId="296906BC" w14:textId="77777777" w:rsidR="00D90619" w:rsidRDefault="00F56C6C" w:rsidP="00D90619">
      <w:pPr>
        <w:pStyle w:val="Graph"/>
        <w:keepNext/>
      </w:pPr>
      <w:r>
        <w:drawing>
          <wp:inline distT="0" distB="0" distL="0" distR="0" wp14:anchorId="168540E4" wp14:editId="1B0F4AC1">
            <wp:extent cx="4339087" cy="2839388"/>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349214" cy="2846015"/>
                    </a:xfrm>
                    <a:prstGeom prst="rect">
                      <a:avLst/>
                    </a:prstGeom>
                    <a:noFill/>
                    <a:ln w="9525">
                      <a:noFill/>
                      <a:miter lim="800000"/>
                      <a:headEnd/>
                      <a:tailEnd/>
                    </a:ln>
                  </pic:spPr>
                </pic:pic>
              </a:graphicData>
            </a:graphic>
          </wp:inline>
        </w:drawing>
      </w:r>
    </w:p>
    <w:p w14:paraId="16854087" w14:textId="45135DB1" w:rsidR="00F56C6C" w:rsidRDefault="00D90619" w:rsidP="00D90619">
      <w:pPr>
        <w:pStyle w:val="Graph"/>
      </w:pPr>
      <w:bookmarkStart w:id="13" w:name="_Ref447056206"/>
      <w:r>
        <w:t xml:space="preserve">Graphique </w:t>
      </w:r>
      <w:r>
        <w:fldChar w:fldCharType="begin"/>
      </w:r>
      <w:r>
        <w:instrText xml:space="preserve"> SEQ Graphique \* ARABIC </w:instrText>
      </w:r>
      <w:r>
        <w:fldChar w:fldCharType="separate"/>
      </w:r>
      <w:r w:rsidR="00EB4A41">
        <w:t>3</w:t>
      </w:r>
      <w:r>
        <w:fldChar w:fldCharType="end"/>
      </w:r>
      <w:bookmarkEnd w:id="13"/>
      <w:r>
        <w:t xml:space="preserve"> </w:t>
      </w:r>
      <w:r w:rsidRPr="00061091">
        <w:t>Consommation intermédiaires de conseil en systèmes et logiciels informatique</w:t>
      </w:r>
    </w:p>
    <w:p w14:paraId="16854089" w14:textId="21D3896F" w:rsidR="00F56C6C" w:rsidRPr="009E0353" w:rsidRDefault="00F56C6C" w:rsidP="006D6FCB">
      <w:pPr>
        <w:rPr>
          <w:shd w:val="clear" w:color="auto" w:fill="FFFFFF"/>
        </w:rPr>
      </w:pPr>
      <w:r>
        <w:rPr>
          <w:shd w:val="clear" w:color="auto" w:fill="FFFFFF"/>
        </w:rPr>
        <w:t xml:space="preserve">Plusieurs catégories de demandeurs s’adressent au secteur de services de conseils en informatique. </w:t>
      </w:r>
      <w:r w:rsidRPr="00BD14C6">
        <w:rPr>
          <w:shd w:val="clear" w:color="auto" w:fill="FFFFFF"/>
        </w:rPr>
        <w:t>L</w:t>
      </w:r>
      <w:r>
        <w:rPr>
          <w:shd w:val="clear" w:color="auto" w:fill="FFFFFF"/>
        </w:rPr>
        <w:t xml:space="preserve">a </w:t>
      </w:r>
      <w:r w:rsidRPr="00BD14C6">
        <w:rPr>
          <w:shd w:val="clear" w:color="auto" w:fill="FFFFFF"/>
        </w:rPr>
        <w:t>demande est segmenté</w:t>
      </w:r>
      <w:r>
        <w:rPr>
          <w:shd w:val="clear" w:color="auto" w:fill="FFFFFF"/>
        </w:rPr>
        <w:t>e</w:t>
      </w:r>
      <w:r w:rsidRPr="00BD14C6">
        <w:rPr>
          <w:shd w:val="clear" w:color="auto" w:fill="FFFFFF"/>
        </w:rPr>
        <w:t xml:space="preserve"> </w:t>
      </w:r>
      <w:r>
        <w:rPr>
          <w:shd w:val="clear" w:color="auto" w:fill="FFFFFF"/>
        </w:rPr>
        <w:t>par secteur en général car les enjeux et les besoins de chaque secteur en informatique sont différents. La segmentation se fait sur plusieurs niveaux comme la NAF. Pour identifier l’importance de chaque catégorie de demandeur dans ce marché nous allons utiliser le TES (Tableau des Entrées Sorties) de la comptabilité nationale et faire un zoom sur la ligne « </w:t>
      </w:r>
      <w:r w:rsidRPr="003336FB">
        <w:rPr>
          <w:i/>
          <w:shd w:val="clear" w:color="auto" w:fill="FFFFFF"/>
        </w:rPr>
        <w:t>JC : activités informatiques et services d’information</w:t>
      </w:r>
      <w:r>
        <w:rPr>
          <w:shd w:val="clear" w:color="auto" w:fill="FFFFFF"/>
        </w:rPr>
        <w:t xml:space="preserve"> » du </w:t>
      </w:r>
      <w:r w:rsidRPr="003336FB">
        <w:rPr>
          <w:i/>
          <w:shd w:val="clear" w:color="auto" w:fill="FFFFFF"/>
        </w:rPr>
        <w:t>tableau des entrées intermédiaires</w:t>
      </w:r>
      <w:r>
        <w:rPr>
          <w:shd w:val="clear" w:color="auto" w:fill="FFFFFF"/>
        </w:rPr>
        <w:t xml:space="preserve"> qui indique les consommations intermédiaires des branches en « Activités informatiques et services d’information ». </w:t>
      </w:r>
      <w:r w:rsidR="00D90619">
        <w:rPr>
          <w:shd w:val="clear" w:color="auto" w:fill="FFFFFF"/>
        </w:rPr>
        <w:t>L</w:t>
      </w:r>
      <w:r>
        <w:rPr>
          <w:shd w:val="clear" w:color="auto" w:fill="FFFFFF"/>
        </w:rPr>
        <w:t>es secteurs de la ligne JC sont les différentes activités présentes généralement dans les projets informatique. Nous avons donc appliqué les abaques</w:t>
      </w:r>
      <w:r w:rsidR="006D6FCB">
        <w:rPr>
          <w:shd w:val="clear" w:color="auto" w:fill="FFFFFF"/>
        </w:rPr>
        <w:t xml:space="preserve"> expliqués en annexe.</w:t>
      </w:r>
    </w:p>
    <w:p w14:paraId="1685408A" w14:textId="3E8A3299" w:rsidR="003B0DFB" w:rsidRDefault="00F56C6C" w:rsidP="00D90619">
      <w:pPr>
        <w:tabs>
          <w:tab w:val="left" w:pos="5520"/>
        </w:tabs>
        <w:rPr>
          <w:shd w:val="clear" w:color="auto" w:fill="FFFFFF"/>
        </w:rPr>
      </w:pPr>
      <w:r>
        <w:rPr>
          <w:shd w:val="clear" w:color="auto" w:fill="FFFFFF"/>
        </w:rPr>
        <w:lastRenderedPageBreak/>
        <w:t>Les principaux demandeurs des activités de conseils IT (en consommation intermédiaires) et la taille de chaque segment est représenté par le</w:t>
      </w:r>
      <w:r w:rsidR="00D90619">
        <w:rPr>
          <w:shd w:val="clear" w:color="auto" w:fill="FFFFFF"/>
        </w:rPr>
        <w:t xml:space="preserve"> </w:t>
      </w:r>
      <w:r w:rsidR="00D90619">
        <w:rPr>
          <w:shd w:val="clear" w:color="auto" w:fill="FFFFFF"/>
        </w:rPr>
        <w:fldChar w:fldCharType="begin"/>
      </w:r>
      <w:r w:rsidR="00D90619">
        <w:rPr>
          <w:shd w:val="clear" w:color="auto" w:fill="FFFFFF"/>
        </w:rPr>
        <w:instrText xml:space="preserve"> REF _Ref447056206 \h </w:instrText>
      </w:r>
      <w:r w:rsidR="00D90619">
        <w:rPr>
          <w:shd w:val="clear" w:color="auto" w:fill="FFFFFF"/>
        </w:rPr>
      </w:r>
      <w:r w:rsidR="00D90619">
        <w:rPr>
          <w:shd w:val="clear" w:color="auto" w:fill="FFFFFF"/>
        </w:rPr>
        <w:fldChar w:fldCharType="separate"/>
      </w:r>
      <w:r w:rsidR="00EB4A41">
        <w:t xml:space="preserve">Graphique </w:t>
      </w:r>
      <w:r w:rsidR="00EB4A41">
        <w:rPr>
          <w:noProof/>
        </w:rPr>
        <w:t>3</w:t>
      </w:r>
      <w:r w:rsidR="00D90619">
        <w:rPr>
          <w:shd w:val="clear" w:color="auto" w:fill="FFFFFF"/>
        </w:rPr>
        <w:fldChar w:fldCharType="end"/>
      </w:r>
      <w:r>
        <w:rPr>
          <w:shd w:val="clear" w:color="auto" w:fill="FFFFFF"/>
        </w:rPr>
        <w:t>. Nous n’avons pas assez d’informations pour l’instant pour analyser les autres activités qui sont immobilisées.</w:t>
      </w:r>
    </w:p>
    <w:p w14:paraId="72860791" w14:textId="77777777" w:rsidR="00D90619" w:rsidRDefault="00D90619" w:rsidP="00D90619">
      <w:pPr>
        <w:pStyle w:val="Graph"/>
        <w:keepNext/>
      </w:pPr>
      <w:r>
        <w:drawing>
          <wp:inline distT="0" distB="0" distL="0" distR="0" wp14:anchorId="23866B29" wp14:editId="5A11777C">
            <wp:extent cx="3795623" cy="2482831"/>
            <wp:effectExtent l="0" t="0" r="0" b="0"/>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804493" cy="2488633"/>
                    </a:xfrm>
                    <a:prstGeom prst="rect">
                      <a:avLst/>
                    </a:prstGeom>
                    <a:noFill/>
                    <a:ln w="9525">
                      <a:noFill/>
                      <a:miter lim="800000"/>
                      <a:headEnd/>
                      <a:tailEnd/>
                    </a:ln>
                  </pic:spPr>
                </pic:pic>
              </a:graphicData>
            </a:graphic>
          </wp:inline>
        </w:drawing>
      </w:r>
    </w:p>
    <w:p w14:paraId="32DA01A4" w14:textId="1CC7C4CF" w:rsidR="00D90619" w:rsidRDefault="00D90619" w:rsidP="00D90619">
      <w:pPr>
        <w:pStyle w:val="Graph"/>
      </w:pPr>
      <w:bookmarkStart w:id="14" w:name="_Ref447056072"/>
      <w:r>
        <w:t xml:space="preserve">Graphique </w:t>
      </w:r>
      <w:r>
        <w:fldChar w:fldCharType="begin"/>
      </w:r>
      <w:r>
        <w:instrText xml:space="preserve"> SEQ Graphique \* ARABIC </w:instrText>
      </w:r>
      <w:r>
        <w:fldChar w:fldCharType="separate"/>
      </w:r>
      <w:r w:rsidR="00EB4A41">
        <w:t>4</w:t>
      </w:r>
      <w:r>
        <w:fldChar w:fldCharType="end"/>
      </w:r>
      <w:bookmarkEnd w:id="14"/>
      <w:r>
        <w:t xml:space="preserve"> </w:t>
      </w:r>
      <w:r w:rsidRPr="00597CA0">
        <w:t>Poids des secteurs dans le marché français des TI</w:t>
      </w:r>
    </w:p>
    <w:p w14:paraId="48384C75" w14:textId="2D903953" w:rsidR="00D90619" w:rsidRDefault="00D90619" w:rsidP="00D90619">
      <w:pPr>
        <w:tabs>
          <w:tab w:val="left" w:pos="5520"/>
        </w:tabs>
        <w:rPr>
          <w:shd w:val="clear" w:color="auto" w:fill="FFFFFF"/>
        </w:rPr>
      </w:pPr>
      <w:r>
        <w:rPr>
          <w:shd w:val="clear" w:color="auto" w:fill="FFFFFF"/>
        </w:rPr>
        <w:t xml:space="preserve">Le </w:t>
      </w:r>
      <w:r>
        <w:rPr>
          <w:shd w:val="clear" w:color="auto" w:fill="FFFFFF"/>
        </w:rPr>
        <w:fldChar w:fldCharType="begin"/>
      </w:r>
      <w:r>
        <w:rPr>
          <w:shd w:val="clear" w:color="auto" w:fill="FFFFFF"/>
        </w:rPr>
        <w:instrText xml:space="preserve"> REF _Ref447056072 \h </w:instrText>
      </w:r>
      <w:r>
        <w:rPr>
          <w:shd w:val="clear" w:color="auto" w:fill="FFFFFF"/>
        </w:rPr>
      </w:r>
      <w:r>
        <w:rPr>
          <w:shd w:val="clear" w:color="auto" w:fill="FFFFFF"/>
        </w:rPr>
        <w:fldChar w:fldCharType="separate"/>
      </w:r>
      <w:r w:rsidR="00EB4A41">
        <w:t xml:space="preserve">Graphique </w:t>
      </w:r>
      <w:r w:rsidR="00EB4A41">
        <w:rPr>
          <w:noProof/>
        </w:rPr>
        <w:t>4</w:t>
      </w:r>
      <w:r>
        <w:rPr>
          <w:shd w:val="clear" w:color="auto" w:fill="FFFFFF"/>
        </w:rPr>
        <w:fldChar w:fldCharType="end"/>
      </w:r>
      <w:r>
        <w:rPr>
          <w:shd w:val="clear" w:color="auto" w:fill="FFFFFF"/>
        </w:rPr>
        <w:t xml:space="preserve"> résume les secteurs principaux demandeurs de conseil en systèmes et logiciels informatiques ainsi que la part de marché de chaque segment.</w:t>
      </w:r>
    </w:p>
    <w:p w14:paraId="1685408B" w14:textId="77777777" w:rsidR="00F56C6C" w:rsidRDefault="00F56C6C" w:rsidP="00F56C6C">
      <w:pPr>
        <w:tabs>
          <w:tab w:val="left" w:pos="5520"/>
        </w:tabs>
      </w:pPr>
    </w:p>
    <w:p w14:paraId="1685408C" w14:textId="77777777" w:rsidR="003B0DFB" w:rsidRDefault="003B0DFB" w:rsidP="003B0DFB">
      <w:pPr>
        <w:pStyle w:val="Heading3"/>
      </w:pPr>
      <w:bookmarkStart w:id="15" w:name="_Toc447060012"/>
      <w:r w:rsidRPr="003B0DFB">
        <w:t>Attentes et comportement des demandeurs</w:t>
      </w:r>
      <w:bookmarkEnd w:id="15"/>
    </w:p>
    <w:p w14:paraId="1685408D" w14:textId="0FA43F16" w:rsidR="00F56C6C" w:rsidRPr="00292B23" w:rsidRDefault="00F56C6C" w:rsidP="00D90619">
      <w:r w:rsidRPr="00292B23">
        <w:t xml:space="preserve">Le service de conseil en informatique, est un service de type B2B et concerne toutes les entreprises qui </w:t>
      </w:r>
      <w:r>
        <w:t>ont besoin</w:t>
      </w:r>
      <w:r w:rsidRPr="00292B23">
        <w:t xml:space="preserve"> </w:t>
      </w:r>
      <w:r>
        <w:t>d’</w:t>
      </w:r>
      <w:r w:rsidRPr="00292B23">
        <w:t xml:space="preserve">une assistance dans </w:t>
      </w:r>
      <w:r>
        <w:t>le domaine de l’informatique. I</w:t>
      </w:r>
      <w:r w:rsidRPr="00292B23">
        <w:t>l s’agit d’une activité complémentaire aux autres services proposés dans le domaine de</w:t>
      </w:r>
      <w:r>
        <w:t xml:space="preserve"> l’informatique.</w:t>
      </w:r>
    </w:p>
    <w:p w14:paraId="1685408E" w14:textId="5C75B8FA" w:rsidR="00F56C6C" w:rsidRPr="00292B23" w:rsidRDefault="00F56C6C" w:rsidP="00D90619">
      <w:r w:rsidRPr="00292B23">
        <w:t xml:space="preserve">Les clients peuvent être </w:t>
      </w:r>
      <w:r w:rsidR="00D90619">
        <w:t xml:space="preserve">des </w:t>
      </w:r>
      <w:r w:rsidRPr="00292B23">
        <w:t>entreprises des autres secteurs d'activité ou bien celles faisant partie du même secteur. On peut qualifier de façon générale ce service de « service transverse » à tous les secteurs d’activités.</w:t>
      </w:r>
    </w:p>
    <w:p w14:paraId="1685408F" w14:textId="05488A1E" w:rsidR="00F56C6C" w:rsidRPr="00292B23" w:rsidRDefault="00F56C6C" w:rsidP="00F56C6C">
      <w:r w:rsidRPr="00292B23">
        <w:t>Les clients de ce secteur, généralement le</w:t>
      </w:r>
      <w:r>
        <w:t>s</w:t>
      </w:r>
      <w:r w:rsidRPr="00292B23">
        <w:t xml:space="preserve"> </w:t>
      </w:r>
      <w:r>
        <w:t>DSI</w:t>
      </w:r>
      <w:r w:rsidRPr="00292B23">
        <w:t xml:space="preserve"> des entreprises, ont besoin de recourir aux services informatique pour développer, maintenir et/ou exploiter leur</w:t>
      </w:r>
      <w:r>
        <w:t>s</w:t>
      </w:r>
      <w:r w:rsidRPr="00292B23">
        <w:t xml:space="preserve"> système</w:t>
      </w:r>
      <w:r>
        <w:t>s</w:t>
      </w:r>
      <w:r w:rsidR="00E35394">
        <w:t xml:space="preserve"> d’information.</w:t>
      </w:r>
    </w:p>
    <w:p w14:paraId="16854090" w14:textId="77777777" w:rsidR="00F56C6C" w:rsidRDefault="00F56C6C" w:rsidP="00F56C6C">
      <w:r w:rsidRPr="00292B23">
        <w:t xml:space="preserve">Les clients sont très demandeurs des services de conseil lorsqu’ils ont un besoin avec des exigences spécifiques, qui ne peut être substitué par un autre outil du marché. </w:t>
      </w:r>
    </w:p>
    <w:p w14:paraId="362F8C5F" w14:textId="77777777" w:rsidR="00E35394" w:rsidRDefault="00F56C6C" w:rsidP="00E35394">
      <w:r w:rsidRPr="00292B23">
        <w:t xml:space="preserve">Ce type de demande débouche sur des projets informatiques de création de logiciel et comporte une part importante de conseil et d’accompagnement. Il en est de même pour l’intégration d’une solution progicielle « clé en main » existant qui ne peut se réaliser sans étudier au préalable les spécificités du SI, les impacts et les effets </w:t>
      </w:r>
      <w:r w:rsidR="00E35394">
        <w:t>de bords que cela engendrerait.</w:t>
      </w:r>
    </w:p>
    <w:p w14:paraId="16854096" w14:textId="5928DC9F" w:rsidR="00F56C6C" w:rsidRPr="00E35394" w:rsidRDefault="000E1FDE" w:rsidP="00E35394">
      <w:r>
        <w:rPr>
          <w:rFonts w:eastAsiaTheme="minorEastAsia"/>
        </w:rPr>
        <w:t xml:space="preserve"> </w:t>
      </w:r>
    </w:p>
    <w:p w14:paraId="16854097" w14:textId="58F16DE6" w:rsidR="00F56C6C" w:rsidRPr="00423A2C" w:rsidRDefault="00F56C6C" w:rsidP="00423A2C">
      <w:pPr>
        <w:pStyle w:val="ListParagraph1"/>
        <w:rPr>
          <w:rStyle w:val="Strong"/>
          <w:sz w:val="24"/>
          <w:szCs w:val="24"/>
        </w:rPr>
      </w:pPr>
      <w:r w:rsidRPr="00423A2C">
        <w:rPr>
          <w:rStyle w:val="Strong"/>
          <w:sz w:val="24"/>
          <w:szCs w:val="24"/>
        </w:rPr>
        <w:t xml:space="preserve">Facteurs expliquant la croissance de l’activité </w:t>
      </w:r>
    </w:p>
    <w:p w14:paraId="16854098" w14:textId="77777777" w:rsidR="00F56C6C" w:rsidRPr="00292B23" w:rsidRDefault="00F56C6C" w:rsidP="00F56C6C">
      <w:r w:rsidRPr="00292B23">
        <w:t>Le premier facteur explicatif est l’augmentation de la part allouée aux dépenses et investissements en TIC.  En effet, les DSI n’étant plus considéré</w:t>
      </w:r>
      <w:r w:rsidR="00920A6C">
        <w:t>e</w:t>
      </w:r>
      <w:r w:rsidRPr="00292B23">
        <w:t>s comme des centres de coût mais plutôt comme des centres de profit, les dépenses lié</w:t>
      </w:r>
      <w:r>
        <w:t>e</w:t>
      </w:r>
      <w:r w:rsidRPr="00292B23">
        <w:t xml:space="preserve">s </w:t>
      </w:r>
      <w:r>
        <w:t>aux</w:t>
      </w:r>
      <w:r w:rsidRPr="00292B23">
        <w:t xml:space="preserve"> système</w:t>
      </w:r>
      <w:r>
        <w:t>s</w:t>
      </w:r>
      <w:r w:rsidRPr="00292B23">
        <w:t xml:space="preserve"> d’information augmentent au sein de chaque entreprise et traduisent directement une demande adressées aux ESN en croissance eux aussi.</w:t>
      </w:r>
    </w:p>
    <w:p w14:paraId="16854099" w14:textId="77777777" w:rsidR="00F56C6C" w:rsidRPr="00292B23" w:rsidRDefault="00F56C6C" w:rsidP="00F56C6C">
      <w:r w:rsidRPr="00292B23">
        <w:t>Vient ensuite, une volonté de la part des entreprises de rationnaliser leur co</w:t>
      </w:r>
      <w:r>
        <w:t>û</w:t>
      </w:r>
      <w:r w:rsidRPr="00292B23">
        <w:t>t en SI et se recentrer dans  leur cœur de métier en  externalisant des services IT  (infogérance) ; Ce besoin se traduit par une autre demande vers les ESN</w:t>
      </w:r>
      <w:r>
        <w:t xml:space="preserve"> qui contient donc des conseils en IT</w:t>
      </w:r>
      <w:r w:rsidRPr="00292B23">
        <w:t>.</w:t>
      </w:r>
    </w:p>
    <w:p w14:paraId="1685409A" w14:textId="328410CB" w:rsidR="00F56C6C" w:rsidRPr="00292B23" w:rsidRDefault="00F56C6C" w:rsidP="00B1751E">
      <w:r w:rsidRPr="00292B23">
        <w:lastRenderedPageBreak/>
        <w:t xml:space="preserve">La transformation </w:t>
      </w:r>
      <w:r w:rsidR="00B1751E">
        <w:t>digitale</w:t>
      </w:r>
      <w:r w:rsidRPr="00292B23">
        <w:t xml:space="preserve"> de l’économie se résumant dans</w:t>
      </w:r>
      <w:r w:rsidR="00B1751E">
        <w:t xml:space="preserve"> l’acronyme</w:t>
      </w:r>
      <w:r w:rsidRPr="00292B23">
        <w:t xml:space="preserve"> </w:t>
      </w:r>
      <w:r w:rsidRPr="00B1751E">
        <w:rPr>
          <w:b/>
          <w:bCs/>
          <w:i/>
          <w:iCs/>
        </w:rPr>
        <w:t>SMACS</w:t>
      </w:r>
      <w:r w:rsidRPr="00292B23">
        <w:t xml:space="preserve"> (Social, Mobile, Analytics, Cloud &amp; Security) constitue une nouvelle demande à laquelle les DSI ne peuvent répondre sans faire appel aux ESN.</w:t>
      </w:r>
    </w:p>
    <w:p w14:paraId="1685409D" w14:textId="4A256518" w:rsidR="00F56C6C" w:rsidRPr="00292B23" w:rsidRDefault="00F56C6C" w:rsidP="00B1751E">
      <w:r w:rsidRPr="00292B23">
        <w:t xml:space="preserve">La croissance des ESN dépend aussi en grande partie de la capacité à proposer des solutions innovantes.  En effet,  les nouvelles technologies d’information </w:t>
      </w:r>
      <w:r>
        <w:t xml:space="preserve">et </w:t>
      </w:r>
      <w:r w:rsidRPr="00292B23">
        <w:t xml:space="preserve">de la communication donnent souvent de nouvelles opportunités business. Les clients sont souvent preneurs de ces nouvelles offres et sont intéressés par ces opportunités pour améliorer leur business model surtout dans un contexte de transformation </w:t>
      </w:r>
      <w:r>
        <w:t>digitale</w:t>
      </w:r>
      <w:r w:rsidRPr="00292B23">
        <w:t xml:space="preserve"> de l’économie.  Les clients sont de plus en plus sensibles aux nouvelles technologies car cela leur donne de nouvelle</w:t>
      </w:r>
      <w:r w:rsidR="00B1751E">
        <w:t>s</w:t>
      </w:r>
      <w:r w:rsidRPr="00292B23">
        <w:t xml:space="preserve"> opportunité</w:t>
      </w:r>
      <w:r w:rsidR="00B1751E">
        <w:t>s</w:t>
      </w:r>
      <w:r w:rsidRPr="00292B23">
        <w:t xml:space="preserve"> </w:t>
      </w:r>
      <w:r w:rsidR="00B1751E">
        <w:t>d’affaires</w:t>
      </w:r>
      <w:r w:rsidRPr="00292B23">
        <w:t xml:space="preserve">. </w:t>
      </w:r>
    </w:p>
    <w:p w14:paraId="168540A2" w14:textId="3949533F" w:rsidR="00232B8A" w:rsidRDefault="00F56C6C" w:rsidP="00E35394">
      <w:r w:rsidRPr="00292B23">
        <w:t>D’après l’enquête annuelle de Gartner réalisé en janvier 2014 auprès de 23 000 DSI dans le monde, le classement des priorités technologiques est : Business Intelligence</w:t>
      </w:r>
      <w:r>
        <w:t xml:space="preserve">, </w:t>
      </w:r>
      <w:r w:rsidRPr="00292B23">
        <w:t>Infrastructu</w:t>
      </w:r>
      <w:r>
        <w:t xml:space="preserve">re et Datacenter, Cloud computing, ERP, Mobilité, </w:t>
      </w:r>
      <w:r w:rsidRPr="00292B23">
        <w:t>Dig</w:t>
      </w:r>
      <w:r>
        <w:t xml:space="preserve">italisation / Marketing digital et </w:t>
      </w:r>
      <w:r w:rsidRPr="00292B23">
        <w:t>Sécurité</w:t>
      </w:r>
      <w:r w:rsidR="00E35394">
        <w:t>.</w:t>
      </w:r>
    </w:p>
    <w:p w14:paraId="15571EE7" w14:textId="77777777" w:rsidR="00423A2C" w:rsidRPr="007F6563" w:rsidRDefault="00423A2C" w:rsidP="00E35394"/>
    <w:p w14:paraId="168540A3" w14:textId="7BF314AE" w:rsidR="00F56C6C" w:rsidRPr="00423A2C" w:rsidRDefault="00F56C6C" w:rsidP="00423A2C">
      <w:pPr>
        <w:pStyle w:val="ListParagraph1"/>
        <w:rPr>
          <w:rStyle w:val="Strong"/>
          <w:sz w:val="24"/>
          <w:szCs w:val="24"/>
        </w:rPr>
      </w:pPr>
      <w:r w:rsidRPr="00423A2C">
        <w:rPr>
          <w:rStyle w:val="Strong"/>
          <w:sz w:val="24"/>
          <w:szCs w:val="24"/>
        </w:rPr>
        <w:t xml:space="preserve">Tendances fortes du marché de l’informatique </w:t>
      </w:r>
    </w:p>
    <w:p w14:paraId="168540A4" w14:textId="77777777" w:rsidR="00F56C6C" w:rsidRPr="00F56C6C" w:rsidRDefault="00F56C6C" w:rsidP="00F56C6C">
      <w:pPr>
        <w:pStyle w:val="EPT204"/>
        <w:numPr>
          <w:ilvl w:val="0"/>
          <w:numId w:val="25"/>
        </w:numPr>
        <w:ind w:left="426" w:hanging="284"/>
        <w:rPr>
          <w:rFonts w:ascii="Arial" w:hAnsi="Arial" w:cs="Arial"/>
          <w:b/>
          <w:sz w:val="22"/>
          <w:szCs w:val="22"/>
        </w:rPr>
      </w:pPr>
      <w:r w:rsidRPr="00F56C6C">
        <w:rPr>
          <w:rFonts w:ascii="Arial" w:hAnsi="Arial" w:cs="Arial"/>
          <w:b/>
          <w:sz w:val="22"/>
          <w:szCs w:val="22"/>
        </w:rPr>
        <w:t>Internet mobile</w:t>
      </w:r>
    </w:p>
    <w:p w14:paraId="168540A5" w14:textId="1F6278C1" w:rsidR="00F56C6C" w:rsidRPr="00292B23" w:rsidRDefault="00F56C6C" w:rsidP="00E35394">
      <w:r w:rsidRPr="00292B23">
        <w:t>Cette tendance  fait références aux différents terminaux mobiles qui permettent de se connecter à internet.</w:t>
      </w:r>
    </w:p>
    <w:p w14:paraId="168540A6" w14:textId="4A50672A" w:rsidR="00F56C6C" w:rsidRPr="00F56C6C" w:rsidRDefault="00E35394" w:rsidP="00F56C6C">
      <w:pPr>
        <w:pStyle w:val="EPT204"/>
        <w:numPr>
          <w:ilvl w:val="0"/>
          <w:numId w:val="25"/>
        </w:numPr>
        <w:ind w:left="426" w:hanging="284"/>
        <w:rPr>
          <w:rFonts w:ascii="Arial" w:hAnsi="Arial" w:cs="Arial"/>
          <w:b/>
          <w:sz w:val="22"/>
          <w:szCs w:val="22"/>
        </w:rPr>
      </w:pPr>
      <w:r>
        <w:rPr>
          <w:rFonts w:ascii="Arial" w:hAnsi="Arial" w:cs="Arial"/>
          <w:b/>
          <w:sz w:val="22"/>
          <w:szCs w:val="22"/>
        </w:rPr>
        <w:t>Big data</w:t>
      </w:r>
    </w:p>
    <w:p w14:paraId="168540A7" w14:textId="34918F57" w:rsidR="00F56C6C" w:rsidRPr="00292B23" w:rsidRDefault="00F56C6C" w:rsidP="00EC7C15">
      <w:r w:rsidRPr="00292B23">
        <w:t xml:space="preserve">Le big data consiste à analyser </w:t>
      </w:r>
      <w:r w:rsidR="00EC7C15">
        <w:t>une grande</w:t>
      </w:r>
      <w:r w:rsidRPr="00292B23">
        <w:t xml:space="preserve"> masse d’informatio</w:t>
      </w:r>
      <w:r w:rsidR="00EC7C15">
        <w:t xml:space="preserve">ns venant de sources diverses avec des grandes vitesses. </w:t>
      </w:r>
      <w:r w:rsidRPr="00292B23">
        <w:t>L’objectif est de comprendre le passé (Business Intelligence) et de prévoir et gérer</w:t>
      </w:r>
      <w:r w:rsidR="00EC7C15">
        <w:t xml:space="preserve"> le futur (Business Analytics).</w:t>
      </w:r>
    </w:p>
    <w:p w14:paraId="168540A8" w14:textId="77777777" w:rsidR="00F56C6C" w:rsidRPr="00F56C6C" w:rsidRDefault="00F56C6C" w:rsidP="00F56C6C">
      <w:pPr>
        <w:pStyle w:val="EPT204"/>
        <w:numPr>
          <w:ilvl w:val="0"/>
          <w:numId w:val="25"/>
        </w:numPr>
        <w:ind w:left="426" w:hanging="284"/>
        <w:rPr>
          <w:rFonts w:ascii="Arial" w:hAnsi="Arial" w:cs="Arial"/>
          <w:b/>
          <w:sz w:val="22"/>
          <w:szCs w:val="22"/>
        </w:rPr>
      </w:pPr>
      <w:r w:rsidRPr="00F56C6C">
        <w:rPr>
          <w:rFonts w:ascii="Arial" w:hAnsi="Arial" w:cs="Arial"/>
          <w:b/>
          <w:sz w:val="22"/>
          <w:szCs w:val="22"/>
        </w:rPr>
        <w:t>Paiement sans contact (NFC)</w:t>
      </w:r>
    </w:p>
    <w:p w14:paraId="168540A9" w14:textId="58FC263E" w:rsidR="00F56C6C" w:rsidRPr="00292B23" w:rsidRDefault="00F56C6C" w:rsidP="00F56C6C">
      <w:r w:rsidRPr="00292B23">
        <w:t>Ce système utilise une communication sans fil et permet de faciliter les transactions financières en point de vente. Ce marché est né en 2010 et compte aujourd’hui en France plus de 37 000 cartes en circulation. La croissance annuelle moyenne de ce marché est de 106</w:t>
      </w:r>
      <w:r w:rsidR="00E35394">
        <w:t>% depuis 2010 (Source : Xerfi).</w:t>
      </w:r>
    </w:p>
    <w:p w14:paraId="168540AA" w14:textId="77777777" w:rsidR="00F56C6C" w:rsidRPr="00F56C6C" w:rsidRDefault="00F56C6C" w:rsidP="00F56C6C">
      <w:pPr>
        <w:pStyle w:val="EPT204"/>
        <w:numPr>
          <w:ilvl w:val="0"/>
          <w:numId w:val="25"/>
        </w:numPr>
        <w:ind w:left="426" w:hanging="284"/>
        <w:rPr>
          <w:rFonts w:ascii="Arial" w:hAnsi="Arial" w:cs="Arial"/>
          <w:b/>
          <w:sz w:val="22"/>
          <w:szCs w:val="22"/>
        </w:rPr>
      </w:pPr>
      <w:r w:rsidRPr="00F56C6C">
        <w:rPr>
          <w:rFonts w:ascii="Arial" w:hAnsi="Arial" w:cs="Arial"/>
          <w:b/>
          <w:sz w:val="22"/>
          <w:szCs w:val="22"/>
        </w:rPr>
        <w:t>Cyber sécurité</w:t>
      </w:r>
    </w:p>
    <w:p w14:paraId="168540AB" w14:textId="0B5D0321" w:rsidR="00F56C6C" w:rsidRPr="00292B23" w:rsidRDefault="00F56C6C" w:rsidP="00E35394">
      <w:r w:rsidRPr="00292B23">
        <w:t>Le sujet récurent de la sécurité est devenu une exigence prioritaire de</w:t>
      </w:r>
      <w:r w:rsidR="00E35394">
        <w:t>s</w:t>
      </w:r>
      <w:r w:rsidRPr="00292B23">
        <w:t xml:space="preserve"> </w:t>
      </w:r>
      <w:r w:rsidR="00E35394">
        <w:t>clients</w:t>
      </w:r>
      <w:r w:rsidRPr="00292B23">
        <w:t>. Ce phénomène constitue un nouveau moteur de croissance pour les ESN. D’après le cabinet PAC, ce marché s’élevait à 1.58 Md€ en 2014 dont 70% pour le conseil. D’ailleurs de  plus en plus d’ESN se positionne sur ce segment avec l’entrée de nouveaux acteurs.</w:t>
      </w:r>
    </w:p>
    <w:p w14:paraId="168540AC" w14:textId="77777777" w:rsidR="00F56C6C" w:rsidRPr="00292B23" w:rsidRDefault="00F56C6C" w:rsidP="00F56C6C">
      <w:r w:rsidRPr="00292B23">
        <w:t xml:space="preserve">Ci-dessous les caractéristiques de comportements et les enjeux de quelques secteurs activités vis-à-vis de leur demande en systèmes d’information en général et de conseil en informatique en particulier : </w:t>
      </w:r>
    </w:p>
    <w:p w14:paraId="168540AD" w14:textId="1334EBA2" w:rsidR="00F56C6C" w:rsidRPr="00F56C6C" w:rsidRDefault="00F56C6C" w:rsidP="006D6FCB">
      <w:pPr>
        <w:pStyle w:val="ListParagraph"/>
        <w:numPr>
          <w:ilvl w:val="0"/>
          <w:numId w:val="23"/>
        </w:numPr>
        <w:rPr>
          <w:b/>
        </w:rPr>
      </w:pPr>
      <w:r w:rsidRPr="00F56C6C">
        <w:rPr>
          <w:b/>
        </w:rPr>
        <w:t xml:space="preserve">Banques : </w:t>
      </w:r>
      <w:r w:rsidR="006D6FCB">
        <w:t>In</w:t>
      </w:r>
      <w:r w:rsidRPr="000E1B29">
        <w:t>nover dans le digital pour répondre aux besoins des</w:t>
      </w:r>
      <w:r>
        <w:t xml:space="preserve"> clients et rester compétitifs. </w:t>
      </w:r>
      <w:r w:rsidR="006D6FCB">
        <w:t>Respecter les</w:t>
      </w:r>
      <w:r w:rsidR="00E35394">
        <w:t xml:space="preserve"> contraintes </w:t>
      </w:r>
      <w:r w:rsidRPr="00292B23">
        <w:t>règlementaires</w:t>
      </w:r>
      <w:r>
        <w:t xml:space="preserve">. </w:t>
      </w:r>
    </w:p>
    <w:p w14:paraId="168540AE" w14:textId="42CE71F2" w:rsidR="00F56C6C" w:rsidRPr="00F56C6C" w:rsidRDefault="00F56C6C" w:rsidP="00E35394">
      <w:pPr>
        <w:pStyle w:val="ListParagraph"/>
        <w:numPr>
          <w:ilvl w:val="0"/>
          <w:numId w:val="23"/>
        </w:numPr>
        <w:rPr>
          <w:b/>
        </w:rPr>
      </w:pPr>
      <w:r w:rsidRPr="00F56C6C">
        <w:rPr>
          <w:b/>
        </w:rPr>
        <w:t xml:space="preserve">Assurances : </w:t>
      </w:r>
      <w:r>
        <w:t>a</w:t>
      </w:r>
      <w:r w:rsidRPr="000E1B29">
        <w:t xml:space="preserve">nalyse de grande masse de données pour améliorer les modèles de tarification. </w:t>
      </w:r>
    </w:p>
    <w:p w14:paraId="168540AF" w14:textId="05BC5BA8" w:rsidR="00F56C6C" w:rsidRPr="00F56C6C" w:rsidRDefault="00F56C6C" w:rsidP="00E35394">
      <w:pPr>
        <w:pStyle w:val="ListParagraph"/>
        <w:numPr>
          <w:ilvl w:val="0"/>
          <w:numId w:val="23"/>
        </w:numPr>
        <w:rPr>
          <w:b/>
        </w:rPr>
      </w:pPr>
      <w:r w:rsidRPr="00F56C6C">
        <w:rPr>
          <w:b/>
        </w:rPr>
        <w:t xml:space="preserve">Administration : </w:t>
      </w:r>
      <w:r>
        <w:t>d</w:t>
      </w:r>
      <w:r w:rsidRPr="000E1B29">
        <w:t>igitalisation</w:t>
      </w:r>
      <w:r w:rsidR="00E35394">
        <w:t xml:space="preserve">, </w:t>
      </w:r>
      <w:r w:rsidRPr="000E1B29">
        <w:t>sécurité</w:t>
      </w:r>
      <w:r w:rsidR="00E35394">
        <w:t xml:space="preserve"> et</w:t>
      </w:r>
      <w:r w:rsidRPr="00292B23">
        <w:t xml:space="preserve"> ration</w:t>
      </w:r>
      <w:r>
        <w:t>alis</w:t>
      </w:r>
      <w:r w:rsidR="00E35394">
        <w:t>ation</w:t>
      </w:r>
      <w:r>
        <w:t xml:space="preserve"> les dépenses publiques.</w:t>
      </w:r>
    </w:p>
    <w:p w14:paraId="168540B0" w14:textId="77777777" w:rsidR="00F56C6C" w:rsidRPr="00F56C6C" w:rsidRDefault="00F56C6C" w:rsidP="00F56C6C">
      <w:pPr>
        <w:pStyle w:val="ListParagraph"/>
        <w:numPr>
          <w:ilvl w:val="0"/>
          <w:numId w:val="23"/>
        </w:numPr>
        <w:rPr>
          <w:b/>
        </w:rPr>
      </w:pPr>
      <w:r w:rsidRPr="00F56C6C">
        <w:rPr>
          <w:b/>
        </w:rPr>
        <w:t xml:space="preserve">Distribution : </w:t>
      </w:r>
      <w:r>
        <w:t>s</w:t>
      </w:r>
      <w:r w:rsidRPr="00292B23">
        <w:t xml:space="preserve">’adapter aux changements des modes de consommation du client de plus en plus digital (social CRM, Big Data etc.) </w:t>
      </w:r>
    </w:p>
    <w:p w14:paraId="6D9603A3" w14:textId="77777777" w:rsidR="00423A2C" w:rsidRDefault="00F56C6C" w:rsidP="00102C45">
      <w:pPr>
        <w:pStyle w:val="ListParagraph"/>
        <w:numPr>
          <w:ilvl w:val="0"/>
          <w:numId w:val="23"/>
        </w:numPr>
        <w:tabs>
          <w:tab w:val="left" w:pos="5520"/>
        </w:tabs>
      </w:pPr>
      <w:r w:rsidRPr="00423A2C">
        <w:rPr>
          <w:b/>
        </w:rPr>
        <w:t xml:space="preserve">Média &amp; télécom : </w:t>
      </w:r>
      <w:r>
        <w:t>m</w:t>
      </w:r>
      <w:r w:rsidRPr="00292B23">
        <w:t>ise en place de systèmes permettant d’analyser les comportements des consommateurs (CRM, Analytics, Big Data etc.) pour lui proposer des offres s’adaptant mieux à leurs mode de vie et à leurs attentes.</w:t>
      </w:r>
    </w:p>
    <w:p w14:paraId="168540B4" w14:textId="77777777" w:rsidR="003B0DFB" w:rsidRDefault="003B0DFB" w:rsidP="00423A2C">
      <w:pPr>
        <w:pStyle w:val="Heading2"/>
      </w:pPr>
      <w:bookmarkStart w:id="16" w:name="_Toc447060013"/>
      <w:r w:rsidRPr="003B0DFB">
        <w:lastRenderedPageBreak/>
        <w:t>Evolution du marché</w:t>
      </w:r>
      <w:bookmarkEnd w:id="16"/>
    </w:p>
    <w:p w14:paraId="168540B5" w14:textId="77777777" w:rsidR="003B0DFB" w:rsidRDefault="003B0DFB" w:rsidP="003B0DFB">
      <w:pPr>
        <w:pStyle w:val="Heading3"/>
      </w:pPr>
      <w:bookmarkStart w:id="17" w:name="_Toc447060014"/>
      <w:r w:rsidRPr="003B0DFB">
        <w:t>Mesures</w:t>
      </w:r>
      <w:bookmarkEnd w:id="17"/>
    </w:p>
    <w:p w14:paraId="7775B17E" w14:textId="77777777" w:rsidR="00D90619" w:rsidRDefault="002A6059" w:rsidP="00D90619">
      <w:pPr>
        <w:pStyle w:val="Graph"/>
        <w:keepNext/>
      </w:pPr>
      <w:r>
        <w:drawing>
          <wp:inline distT="0" distB="0" distL="0" distR="0" wp14:anchorId="168540E6" wp14:editId="2E2210D6">
            <wp:extent cx="5476906" cy="3597215"/>
            <wp:effectExtent l="0" t="0" r="0" b="0"/>
            <wp:docPr id="1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521915" cy="3626777"/>
                    </a:xfrm>
                    <a:prstGeom prst="rect">
                      <a:avLst/>
                    </a:prstGeom>
                    <a:noFill/>
                    <a:ln w="9525">
                      <a:noFill/>
                      <a:miter lim="800000"/>
                      <a:headEnd/>
                      <a:tailEnd/>
                    </a:ln>
                  </pic:spPr>
                </pic:pic>
              </a:graphicData>
            </a:graphic>
          </wp:inline>
        </w:drawing>
      </w:r>
    </w:p>
    <w:p w14:paraId="168540B6" w14:textId="5B1AA5C9" w:rsidR="00AF5ACE" w:rsidRDefault="00D90619" w:rsidP="00D90619">
      <w:pPr>
        <w:pStyle w:val="Graph"/>
      </w:pPr>
      <w:r>
        <w:t xml:space="preserve">Graphique </w:t>
      </w:r>
      <w:r>
        <w:fldChar w:fldCharType="begin"/>
      </w:r>
      <w:r>
        <w:instrText xml:space="preserve"> SEQ Graphique \* ARABIC </w:instrText>
      </w:r>
      <w:r>
        <w:fldChar w:fldCharType="separate"/>
      </w:r>
      <w:r w:rsidR="00EB4A41">
        <w:t>5</w:t>
      </w:r>
      <w:r>
        <w:fldChar w:fldCharType="end"/>
      </w:r>
      <w:r>
        <w:t xml:space="preserve"> </w:t>
      </w:r>
      <w:r w:rsidRPr="00E01AD9">
        <w:t>Evolution de l'indice de chiffre d'affaires en valeur du secteur 6202A entre 1995 et 2015</w:t>
      </w:r>
    </w:p>
    <w:p w14:paraId="168540BC" w14:textId="40003075" w:rsidR="00F56C6C" w:rsidRDefault="00F56C6C" w:rsidP="00734A2C">
      <w:r>
        <w:t>L</w:t>
      </w:r>
      <w:r w:rsidR="00734A2C">
        <w:t>e marché</w:t>
      </w:r>
      <w:r>
        <w:t xml:space="preserve"> </w:t>
      </w:r>
      <w:r w:rsidR="00734A2C">
        <w:t>de conseil IT est en croissance avec</w:t>
      </w:r>
      <w:r>
        <w:t xml:space="preserve"> un TCAM de </w:t>
      </w:r>
      <w:r w:rsidR="00734A2C">
        <w:t>6</w:t>
      </w:r>
      <w:r>
        <w:t>,</w:t>
      </w:r>
      <w:r w:rsidR="00734A2C">
        <w:t>5</w:t>
      </w:r>
      <w:r>
        <w:t xml:space="preserve">%. </w:t>
      </w:r>
      <w:r w:rsidR="00734A2C">
        <w:t>C</w:t>
      </w:r>
      <w:r>
        <w:t>e marché croit plus vite que le marché global des TIC à cause des externalisations qui sont de plus en plus importantes. En effet, les externalisations des parties programmations se fait de plus en plus dans les pays à faible coût de main d’œuvre.</w:t>
      </w:r>
      <w:r w:rsidR="00734A2C">
        <w:t xml:space="preserve"> </w:t>
      </w:r>
      <w:r>
        <w:t>Comme la consommation de services informatiques nécessite la consommation de conseils TI au préalable généralement, le chiffre d’affaire des ESN peut être utilisé comme proxy pour comprendre la dynamiqu</w:t>
      </w:r>
      <w:r w:rsidR="00734A2C">
        <w:t>e de la demande des conseils.</w:t>
      </w:r>
    </w:p>
    <w:p w14:paraId="168540BD" w14:textId="68E313F1" w:rsidR="003B0DFB" w:rsidRDefault="00014F91" w:rsidP="00014F91">
      <w:pPr>
        <w:pStyle w:val="Heading3"/>
      </w:pPr>
      <w:bookmarkStart w:id="18" w:name="_Toc447060015"/>
      <w:r>
        <w:t>L’élasticité-prix et l’élasticité-EBE</w:t>
      </w:r>
      <w:bookmarkEnd w:id="18"/>
      <w:r>
        <w:t xml:space="preserve"> </w:t>
      </w:r>
    </w:p>
    <w:p w14:paraId="168540BE" w14:textId="4A536FCF" w:rsidR="003B0DFB" w:rsidRDefault="00F56C6C" w:rsidP="00F86546">
      <w:r>
        <w:t xml:space="preserve">Nous allons analyser les élasticités de la demande par rapport au prix et par rapport </w:t>
      </w:r>
      <w:r w:rsidR="00920A6C">
        <w:t>à</w:t>
      </w:r>
      <w:r>
        <w:t xml:space="preserve"> l’EBE. On analysera la demande globale</w:t>
      </w:r>
      <w:r w:rsidR="00F86546">
        <w:rPr>
          <w:rStyle w:val="FootnoteReference"/>
        </w:rPr>
        <w:footnoteReference w:id="1"/>
      </w:r>
      <w:r>
        <w:t xml:space="preserve"> de conseils en informatique et la demande en consommation intermédiaire qui correspond à la maintenance, l’exploitation et l’accompagnement (formation) des systèmes d’information.</w:t>
      </w:r>
    </w:p>
    <w:p w14:paraId="168540C0" w14:textId="77777777" w:rsidR="00AF5ACE" w:rsidRDefault="00AF5ACE" w:rsidP="00671453">
      <w:pPr>
        <w:pStyle w:val="Graph"/>
      </w:pPr>
      <w:r>
        <w:t xml:space="preserve">Tableau </w:t>
      </w:r>
      <w:r w:rsidR="00C90451">
        <w:fldChar w:fldCharType="begin"/>
      </w:r>
      <w:r w:rsidR="00C90451">
        <w:instrText xml:space="preserve"> SEQ Tableau \* ARABIC </w:instrText>
      </w:r>
      <w:r w:rsidR="00C90451">
        <w:fldChar w:fldCharType="separate"/>
      </w:r>
      <w:r w:rsidR="00EB4A41">
        <w:t>1</w:t>
      </w:r>
      <w:r w:rsidR="00C90451">
        <w:fldChar w:fldCharType="end"/>
      </w:r>
      <w:r>
        <w:t xml:space="preserve"> Elasticité de la demande globale</w:t>
      </w:r>
    </w:p>
    <w:p w14:paraId="168540C1" w14:textId="77777777" w:rsidR="002A6059" w:rsidRDefault="002A6059" w:rsidP="00671453">
      <w:pPr>
        <w:pStyle w:val="Graph"/>
      </w:pPr>
      <w:r>
        <w:drawing>
          <wp:inline distT="0" distB="0" distL="0" distR="0" wp14:anchorId="168540E8" wp14:editId="24F5BE96">
            <wp:extent cx="3670300" cy="1354264"/>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3703307" cy="1366443"/>
                    </a:xfrm>
                    <a:prstGeom prst="rect">
                      <a:avLst/>
                    </a:prstGeom>
                    <a:noFill/>
                    <a:ln w="9525">
                      <a:noFill/>
                      <a:miter lim="800000"/>
                      <a:headEnd/>
                      <a:tailEnd/>
                    </a:ln>
                  </pic:spPr>
                </pic:pic>
              </a:graphicData>
            </a:graphic>
          </wp:inline>
        </w:drawing>
      </w:r>
    </w:p>
    <w:p w14:paraId="2AF3FE03" w14:textId="77777777" w:rsidR="00575941" w:rsidRDefault="00575941" w:rsidP="00575941">
      <w:pPr>
        <w:pStyle w:val="EPT204"/>
        <w:ind w:right="-340" w:firstLine="0"/>
      </w:pPr>
    </w:p>
    <w:p w14:paraId="6BECB5CF" w14:textId="77777777" w:rsidR="00575941" w:rsidRDefault="00575941" w:rsidP="00575941">
      <w:pPr>
        <w:pStyle w:val="EPT204"/>
        <w:ind w:right="-340" w:firstLine="0"/>
      </w:pPr>
    </w:p>
    <w:p w14:paraId="168540C3" w14:textId="77777777" w:rsidR="00AF5ACE" w:rsidRDefault="00AF5ACE" w:rsidP="00671453">
      <w:pPr>
        <w:pStyle w:val="Graph"/>
      </w:pPr>
      <w:r>
        <w:lastRenderedPageBreak/>
        <w:t xml:space="preserve">Tableau </w:t>
      </w:r>
      <w:r w:rsidR="00C90451">
        <w:fldChar w:fldCharType="begin"/>
      </w:r>
      <w:r w:rsidR="00C90451">
        <w:instrText xml:space="preserve"> SEQ Tableau \* ARABIC </w:instrText>
      </w:r>
      <w:r w:rsidR="00C90451">
        <w:fldChar w:fldCharType="separate"/>
      </w:r>
      <w:r w:rsidR="00EB4A41">
        <w:t>2</w:t>
      </w:r>
      <w:r w:rsidR="00C90451">
        <w:fldChar w:fldCharType="end"/>
      </w:r>
      <w:r>
        <w:t xml:space="preserve"> Elasticité de la demande pour consommation intermédiaire</w:t>
      </w:r>
    </w:p>
    <w:p w14:paraId="168540C4" w14:textId="77777777" w:rsidR="002A6059" w:rsidRDefault="002A6059" w:rsidP="00671453">
      <w:pPr>
        <w:pStyle w:val="Graph"/>
      </w:pPr>
      <w:r>
        <w:drawing>
          <wp:inline distT="0" distB="0" distL="0" distR="0" wp14:anchorId="168540EA" wp14:editId="17FAF403">
            <wp:extent cx="3584218" cy="131121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3642585" cy="1332567"/>
                    </a:xfrm>
                    <a:prstGeom prst="rect">
                      <a:avLst/>
                    </a:prstGeom>
                    <a:noFill/>
                    <a:ln w="9525">
                      <a:noFill/>
                      <a:miter lim="800000"/>
                      <a:headEnd/>
                      <a:tailEnd/>
                    </a:ln>
                  </pic:spPr>
                </pic:pic>
              </a:graphicData>
            </a:graphic>
          </wp:inline>
        </w:drawing>
      </w:r>
    </w:p>
    <w:p w14:paraId="168540CB" w14:textId="1D2DC8F7" w:rsidR="00F56C6C" w:rsidRDefault="00F56C6C" w:rsidP="00014F91">
      <w:r>
        <w:t>Comme tous les secteurs sont presque demandeurs du service conseil en informatique, nous avons calculé une élasticité globale de la demande de consei</w:t>
      </w:r>
      <w:r w:rsidR="00014F91">
        <w:t xml:space="preserve">l par rapport à l’EBE national. </w:t>
      </w:r>
      <w:r>
        <w:t>Il serait intéressant de faire la même chose par catégorie de demandeur pour mieux comprendre leur demande.</w:t>
      </w:r>
    </w:p>
    <w:p w14:paraId="168540CC" w14:textId="008375D7" w:rsidR="00F56C6C" w:rsidRDefault="00F56C6C" w:rsidP="00F56C6C">
      <w:r>
        <w:t xml:space="preserve">Mais pour l’instant nous allons nous limiter à une mesure macro.  L’EBE national est obtenu à partir du tableau économique d’ensemble de la comptabilité nationale. Les consommations intermédiaires en services informatique sont obtenues à partir du tableau des entrées sorties. </w:t>
      </w:r>
    </w:p>
    <w:p w14:paraId="168540CD" w14:textId="3C2DFE16" w:rsidR="00F56C6C" w:rsidRDefault="00F56C6C" w:rsidP="00F86546">
      <w:r>
        <w:t>Nous avons appliqué un ratio de 25%</w:t>
      </w:r>
      <w:r w:rsidR="00F86546">
        <w:rPr>
          <w:rStyle w:val="FootnoteReference"/>
        </w:rPr>
        <w:footnoteReference w:id="2"/>
      </w:r>
      <w:r>
        <w:t xml:space="preserve"> pour estimer la partie liée aux conseils IT.</w:t>
      </w:r>
    </w:p>
    <w:p w14:paraId="168540CE" w14:textId="11957F01" w:rsidR="003B0DFB" w:rsidRDefault="00F56C6C" w:rsidP="00B1751E">
      <w:r>
        <w:t xml:space="preserve">On constate que les clients étaient très sensibles aux prix avant 2012. En effet, l’élasticité prix de la demande était de 5. Cela </w:t>
      </w:r>
      <w:r w:rsidR="00014F91">
        <w:t>pourrait indiquer une</w:t>
      </w:r>
      <w:r>
        <w:t xml:space="preserve"> concurrence intense entre les offreurs de service car il n’y a pas de barrières à l’entrée sur ce marché</w:t>
      </w:r>
      <w:r w:rsidR="00B1751E">
        <w:t xml:space="preserve"> comme on le verra dans 2</w:t>
      </w:r>
      <w:r w:rsidR="00B1751E" w:rsidRPr="00B1751E">
        <w:rPr>
          <w:vertAlign w:val="superscript"/>
        </w:rPr>
        <w:t>ème</w:t>
      </w:r>
      <w:r w:rsidR="00B1751E">
        <w:t xml:space="preserve"> fiche</w:t>
      </w:r>
      <w:r>
        <w:t>. A partir de 2013 les demandeurs sont moins sensibles au prix (élasticité de 1) car c’est la période de montée en puissance des SMACS qui a créé un besoin chez eux et où il n</w:t>
      </w:r>
      <w:r w:rsidR="00B1751E">
        <w:t>’</w:t>
      </w:r>
      <w:r>
        <w:t>y a</w:t>
      </w:r>
      <w:r w:rsidR="00B1751E">
        <w:t>vait</w:t>
      </w:r>
      <w:r>
        <w:t xml:space="preserve"> pas </w:t>
      </w:r>
      <w:r w:rsidR="00B1751E">
        <w:t xml:space="preserve">encore </w:t>
      </w:r>
      <w:r>
        <w:t>assez d’offreurs de ces types de services innovants qui nécessite des expertises rares. En effet, avec la digitalisation de l’économie, les business modèles se digitalisent aussi ce qui crée la nécessité d’investir en systèmes d’information modernes pour rester compétitif.</w:t>
      </w:r>
    </w:p>
    <w:p w14:paraId="168540D0" w14:textId="77777777" w:rsidR="003B0DFB" w:rsidRDefault="003B0DFB" w:rsidP="003B0DFB">
      <w:pPr>
        <w:pStyle w:val="Heading2"/>
      </w:pPr>
      <w:bookmarkStart w:id="19" w:name="_Toc447060016"/>
      <w:r w:rsidRPr="003B0DFB">
        <w:t>Variabilité de la demande</w:t>
      </w:r>
      <w:bookmarkEnd w:id="19"/>
    </w:p>
    <w:p w14:paraId="168540D1" w14:textId="77777777" w:rsidR="003B0DFB" w:rsidRDefault="003B0DFB" w:rsidP="003B0DFB">
      <w:pPr>
        <w:pStyle w:val="Heading3"/>
      </w:pPr>
      <w:bookmarkStart w:id="20" w:name="_Toc447060017"/>
      <w:r w:rsidRPr="003B0DFB">
        <w:t>Cyclicité</w:t>
      </w:r>
      <w:bookmarkEnd w:id="20"/>
    </w:p>
    <w:p w14:paraId="168540D2" w14:textId="77777777" w:rsidR="003B0DFB" w:rsidRDefault="00F56C6C" w:rsidP="00F56C6C">
      <w:r>
        <w:t>La conjoncture économique de chaque secteur d’activité a une influence importante sur la demande en conseil informatique. Nous notons par exemple une hausse importante de la demande de conseil en période de croissance et une diminution de la demande en période de crise.  En période de croissance, les entreprises lancent différents projets qui nécessitent du conseil informatique. Or en période de crise, très peu de projets sont entrepris. Le caractère cyclique de la demande est bien lié à la conjoncture économique.</w:t>
      </w:r>
    </w:p>
    <w:p w14:paraId="168540D7" w14:textId="77777777" w:rsidR="003B0DFB" w:rsidRDefault="003B0DFB" w:rsidP="003B0DFB">
      <w:pPr>
        <w:pStyle w:val="Heading3"/>
      </w:pPr>
      <w:bookmarkStart w:id="21" w:name="_Toc447060018"/>
      <w:r w:rsidRPr="003B0DFB">
        <w:t>Versatilité</w:t>
      </w:r>
      <w:bookmarkEnd w:id="21"/>
    </w:p>
    <w:p w14:paraId="168540D8" w14:textId="77777777" w:rsidR="00F56C6C" w:rsidRDefault="00F56C6C" w:rsidP="00F56C6C">
      <w:r>
        <w:t>Le dynamisme du secteur informatique en termes d’innovations technologiques contribue pour beaucoup à faire émerger le caractère versatile des entreprises.  En effet, les entreprises redoutent de perdre leurs compétitivités face à leurs concurrents si elles ne s’intéressent pas à une nouvelle technologie. Ce dynamisme crée souvent l’obsolescence de certaines technologies et contraint de ce fait les entreprises à évoluer vers des nouvelles.</w:t>
      </w:r>
    </w:p>
    <w:p w14:paraId="168540D9" w14:textId="28FA8E1C" w:rsidR="00F56C6C" w:rsidRDefault="00F56C6C" w:rsidP="00B1751E">
      <w:r>
        <w:t xml:space="preserve">L’effet de masse pousse également certaines entreprises  à s’orienter vers de nouvelles technologies en espérant y trouver la </w:t>
      </w:r>
      <w:r w:rsidR="00B1751E">
        <w:t xml:space="preserve">réponse </w:t>
      </w:r>
      <w:r>
        <w:t>à leurs besoin et d’autre y vont par mimétisme.</w:t>
      </w:r>
    </w:p>
    <w:p w14:paraId="168540DA" w14:textId="77777777" w:rsidR="003B0DFB" w:rsidRDefault="00F56C6C" w:rsidP="00F56C6C">
      <w:r>
        <w:t>Face à cette fluctuation de la demande, les entreprises en conseil informatique se doivent d’être en veille constante afin d’apporter à leur client le conseil optimal dont ils ont besoin.</w:t>
      </w:r>
    </w:p>
    <w:p w14:paraId="067CD3BA" w14:textId="313B9394" w:rsidR="005D64ED" w:rsidRPr="00F21015" w:rsidRDefault="005D64ED" w:rsidP="005D64ED">
      <w:pPr>
        <w:pStyle w:val="Titre1Bis"/>
      </w:pPr>
      <w:bookmarkStart w:id="22" w:name="_Toc447060019"/>
      <w:r>
        <w:lastRenderedPageBreak/>
        <w:t>Annexe</w:t>
      </w:r>
      <w:bookmarkEnd w:id="22"/>
    </w:p>
    <w:p w14:paraId="754BF791" w14:textId="77777777" w:rsidR="005D64ED" w:rsidRDefault="005D64ED" w:rsidP="005D64ED">
      <w:r w:rsidRPr="009B366D">
        <w:rPr>
          <w:b/>
          <w:bCs/>
        </w:rPr>
        <w:t>Problématique</w:t>
      </w:r>
      <w:r>
        <w:t xml:space="preserve"> : Les données trouvées dans les statistiques publiques sont agrégées et ne donnent pas assez de détails jusqu’au niveau 700 de la NAF. Nous souhaiterions connaitre la part de notre secteur dans ces données agrégés. </w:t>
      </w:r>
    </w:p>
    <w:p w14:paraId="7E6564CA" w14:textId="77777777" w:rsidR="005D64ED" w:rsidRDefault="005D64ED" w:rsidP="005D64ED">
      <w:r>
        <w:t>Nous allons donc étudier</w:t>
      </w:r>
      <w:r w:rsidRPr="561EC7D0">
        <w:t xml:space="preserve"> les traitements comptables relatifs à notre secteur chez les acteurs du secteur et </w:t>
      </w:r>
      <w:r>
        <w:t>leurs</w:t>
      </w:r>
      <w:r w:rsidRPr="561EC7D0">
        <w:t xml:space="preserve"> clients pour comprendre comment les chiffres sont constitués et pour savoir ce qui est mesuré </w:t>
      </w:r>
      <w:r>
        <w:t xml:space="preserve"> </w:t>
      </w:r>
      <w:r w:rsidRPr="561EC7D0">
        <w:t xml:space="preserve">derrière les statistiques. </w:t>
      </w:r>
      <w:r>
        <w:t>Nous verrons que certains services sont comptabilisés en consommations intermédiaires chez nos clients et d’autres services sont comptabilisés en immobilisations incorporelle. Ensuite nous allons appliquer un exemple d’abaques qui sont utilisés dans notre secteur pour estimer la partie dans les consommations intermédiaires et la partie immobilisées.</w:t>
      </w:r>
    </w:p>
    <w:p w14:paraId="12D8A7F9" w14:textId="77777777" w:rsidR="005D64ED" w:rsidRDefault="005D64ED" w:rsidP="005D64ED">
      <w:pPr>
        <w:pStyle w:val="Heading3"/>
        <w:numPr>
          <w:ilvl w:val="0"/>
          <w:numId w:val="0"/>
        </w:numPr>
        <w:ind w:left="720"/>
      </w:pPr>
      <w:bookmarkStart w:id="23" w:name="_Toc447060020"/>
      <w:r>
        <w:t>Les traitements comptables</w:t>
      </w:r>
      <w:bookmarkEnd w:id="23"/>
      <w:r>
        <w:t xml:space="preserve"> </w:t>
      </w:r>
    </w:p>
    <w:p w14:paraId="1CB0C869" w14:textId="26915FBA" w:rsidR="005D64ED" w:rsidRDefault="005D64ED" w:rsidP="00F86546">
      <w:r>
        <w:t>On se base sur le PCG</w:t>
      </w:r>
      <w:r w:rsidR="00F86546">
        <w:rPr>
          <w:rStyle w:val="FootnoteReference"/>
        </w:rPr>
        <w:footnoteReference w:id="3"/>
      </w:r>
      <w:r w:rsidRPr="55274DAD">
        <w:t xml:space="preserve"> et sur les recommandations du mémento Comptable de l'édition Francis Lefebvre</w:t>
      </w:r>
      <w:r w:rsidR="00F86546">
        <w:rPr>
          <w:rStyle w:val="FootnoteReference"/>
        </w:rPr>
        <w:footnoteReference w:id="4"/>
      </w:r>
      <w:r w:rsidRPr="55274DAD">
        <w:t xml:space="preserve"> pour comprendre les méthodes comptables appliquées aux services de notre secteur. Il sera ainsi plus facile d'interpréter, ou bien d'être conscient des limites des données statistiques analysées. </w:t>
      </w:r>
    </w:p>
    <w:p w14:paraId="45052C86" w14:textId="77777777" w:rsidR="005D64ED" w:rsidRDefault="005D64ED" w:rsidP="005D64ED">
      <w:r>
        <w:t>D’après le PCG, l</w:t>
      </w:r>
      <w:r w:rsidRPr="561EC7D0">
        <w:t>es systèmes d'information sont comptabilisés en immobilisation incorporelles chez les clients et sont amortissables. Les logiciels créés constituent donc des immobilisations incorporelles et sont enregistrés à leur co</w:t>
      </w:r>
      <w:r>
        <w:t>û</w:t>
      </w:r>
      <w:r w:rsidRPr="561EC7D0">
        <w:t xml:space="preserve">t de production. La mise en place du système d'information et/ou l'intégration de nouveaux éléments logiciels à ce dernier sont l'objet des projets informatiques en entreprise. </w:t>
      </w:r>
    </w:p>
    <w:p w14:paraId="7289FC59" w14:textId="77777777" w:rsidR="005D64ED" w:rsidRDefault="005D64ED" w:rsidP="005D64ED">
      <w:r w:rsidRPr="55274DAD">
        <w:t xml:space="preserve">Le </w:t>
      </w:r>
      <w:r>
        <w:t>PCG</w:t>
      </w:r>
      <w:r w:rsidRPr="55274DAD">
        <w:t xml:space="preserve"> considère qu'il existe trois phases dans un projet informatique : phase de conception, phase de construction (ou de développement) et phase de mise à disposition. Ces trois phases sont généralement précédées d'une phase de recherche. </w:t>
      </w:r>
    </w:p>
    <w:p w14:paraId="32A2E336" w14:textId="77777777" w:rsidR="005D64ED" w:rsidRDefault="005D64ED" w:rsidP="005D64ED">
      <w:r w:rsidRPr="55274DAD">
        <w:t xml:space="preserve">La phase de conception contient 3 activités : l'étude générale (appelée aussi analyse préalable), l'analyse fonctionnelle (appelée aussi conception générale de l'application) et l'analyse organique (appelée aussi conception détaillée). Ces trois activités sont des activités du secteur 60.02A mais seulement la 3ème activité de conception détaillée </w:t>
      </w:r>
      <w:r>
        <w:t>rentre dans le coût immobilisé.</w:t>
      </w:r>
    </w:p>
    <w:p w14:paraId="2DF35247" w14:textId="77777777" w:rsidR="005D64ED" w:rsidRDefault="005D64ED" w:rsidP="005D64ED">
      <w:r w:rsidRPr="48FE3123">
        <w:t xml:space="preserve">La phase de construction contient deux activités : la programmation (ou codification) et la réalisation des tests et des jeux d'essais. Ces activités ne sont pas des activités du secteur 60.02A mais plutôt du </w:t>
      </w:r>
      <w:r>
        <w:t>secteur « </w:t>
      </w:r>
      <w:r w:rsidRPr="48FE3123">
        <w:t>60.01Z programmation informatique</w:t>
      </w:r>
      <w:r>
        <w:t> »</w:t>
      </w:r>
      <w:r w:rsidRPr="48FE3123">
        <w:t>. Le cout de ses activités r</w:t>
      </w:r>
      <w:r>
        <w:t>entre dans le coût  immobilisé.</w:t>
      </w:r>
    </w:p>
    <w:p w14:paraId="6AA84874" w14:textId="77777777" w:rsidR="005D64ED" w:rsidRDefault="005D64ED" w:rsidP="005D64ED">
      <w:r w:rsidRPr="48FE3123">
        <w:t>La phase de mise à disposition contient 3 activités : l'élaboration de la documentation technique, la formation et le suivi de logiciels (appelé aussi maintenance). La première activité concerne le secteur programmation informatique et rentre dans le coût immobilisé. La deuxième activité concerne bien notre secteur de conseils en informatique mais ne rentre pas dans le coût</w:t>
      </w:r>
      <w:r>
        <w:t xml:space="preserve"> </w:t>
      </w:r>
      <w:r w:rsidR="00C36F97">
        <w:rPr>
          <w:noProof/>
        </w:rPr>
        <w:pict w14:anchorId="3FDD1A5D">
          <v:rect id="Rectangle 23" o:spid="_x0000_s1030" style="position:absolute;left:0;text-align:left;margin-left:559pt;margin-top:-43.5pt;width:7.7pt;height:827.75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" fillcolor="#f2f2f2 [3052]" stroked="f" strokeweight="1pt"/>
        </w:pict>
      </w:r>
      <w:r>
        <w:rPr>
          <w:szCs w:val="18"/>
        </w:rPr>
        <w:t xml:space="preserve"> </w:t>
      </w:r>
      <w:r w:rsidRPr="48FE3123">
        <w:t xml:space="preserve">immobilisé. La troisième activité de maintenance concerne le secteur </w:t>
      </w:r>
      <w:r>
        <w:t>« </w:t>
      </w:r>
      <w:r w:rsidRPr="48FE3123">
        <w:t>62.02B Tierce maintenance de systèmes et applications informatiques</w:t>
      </w:r>
      <w:r>
        <w:t> »</w:t>
      </w:r>
      <w:r w:rsidRPr="48FE3123">
        <w:t xml:space="preserve"> et ne rent</w:t>
      </w:r>
      <w:r>
        <w:t>re pas dans le coût immobilisé.</w:t>
      </w:r>
    </w:p>
    <w:p w14:paraId="29BBF1DE" w14:textId="77777777" w:rsidR="005D64ED" w:rsidRDefault="005D64ED" w:rsidP="005D64ED">
      <w:r w:rsidRPr="48FE3123">
        <w:t xml:space="preserve">Les coûts non immobilisés sont des charges qu'on retrouvera dans les consommations intermédiaires </w:t>
      </w:r>
      <w:r>
        <w:t>du</w:t>
      </w:r>
      <w:r w:rsidRPr="48FE3123">
        <w:t xml:space="preserve"> tableau des entrées-sorties de l'INSEE. </w:t>
      </w:r>
      <w:r>
        <w:t>Pour avoir plus de précision, il serait nécessaire d’analyser les donner de plusieurs projets informatiques de complexités et de taille différentes pour une meilleure estimation de la consommation des services du secteur conseils en informatiques dans les coûts de ces projets en entreprises et administrations.</w:t>
      </w:r>
    </w:p>
    <w:p w14:paraId="2A3AA3FF" w14:textId="77777777" w:rsidR="005D64ED" w:rsidRDefault="005D64ED" w:rsidP="005D64ED">
      <w:pPr>
        <w:pStyle w:val="Heading3"/>
        <w:numPr>
          <w:ilvl w:val="0"/>
          <w:numId w:val="0"/>
        </w:numPr>
        <w:ind w:left="720"/>
      </w:pPr>
      <w:bookmarkStart w:id="24" w:name="_Ref446956223"/>
      <w:bookmarkStart w:id="25" w:name="_Toc447060021"/>
      <w:r>
        <w:lastRenderedPageBreak/>
        <w:t>Imputation des coûts de projets informatique (Les abaques)</w:t>
      </w:r>
      <w:bookmarkEnd w:id="24"/>
      <w:bookmarkEnd w:id="25"/>
    </w:p>
    <w:p w14:paraId="26B23904" w14:textId="77777777" w:rsidR="005D64ED" w:rsidRDefault="005D64ED" w:rsidP="005D64ED">
      <w:r>
        <w:t>Comme vu précédemment les activités dans les projets informatiques appartiennent à plusieurs secteurs économiques. Pour pouvoir séparer notre secteur des autres dans les statistiques, nous pourrons appliquer les abaques utilisés en gestion de projets pour le chiffrage des coûts des activités. Les abaques sont variables et dépendent des complexités des projets mais pour les activités de notre secteur,  près de 45% du coût de projet est dans le secteur de conseil. Comme vu précédemment, certaines activités du conseil sont comptabilisé en immobilisation incorporelles et d’autres en charge et donc sont considérés comme des consommations intermédiaires. Près de 20% du coût du projet sont dans les consommations intermédiaires et 25% sont en immobilisations incorporelles amortissables.</w:t>
      </w:r>
    </w:p>
    <w:p w14:paraId="168540DB" w14:textId="77777777" w:rsidR="003B0DFB" w:rsidRPr="00770243" w:rsidRDefault="003B0DFB">
      <w:pPr>
        <w:tabs>
          <w:tab w:val="left" w:pos="5520"/>
        </w:tabs>
        <w:ind w:left="0"/>
      </w:pPr>
    </w:p>
    <w:sectPr w:rsidR="003B0DFB" w:rsidRPr="00770243" w:rsidSect="009E6B17">
      <w:headerReference w:type="default" r:id="rId18"/>
      <w:headerReference w:type="first" r:id="rId19"/>
      <w:pgSz w:w="11906" w:h="16838"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882D9" w14:textId="77777777" w:rsidR="00C36F97" w:rsidRDefault="00C36F97" w:rsidP="00AF22F5">
      <w:r>
        <w:separator/>
      </w:r>
    </w:p>
  </w:endnote>
  <w:endnote w:type="continuationSeparator" w:id="0">
    <w:p w14:paraId="23A334A1" w14:textId="77777777" w:rsidR="00C36F97" w:rsidRDefault="00C36F97" w:rsidP="00AF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7C578" w14:textId="77777777" w:rsidR="00C36F97" w:rsidRDefault="00C36F97" w:rsidP="00AF22F5">
      <w:r>
        <w:separator/>
      </w:r>
    </w:p>
  </w:footnote>
  <w:footnote w:type="continuationSeparator" w:id="0">
    <w:p w14:paraId="28C7A109" w14:textId="77777777" w:rsidR="00C36F97" w:rsidRDefault="00C36F97" w:rsidP="00AF22F5">
      <w:r>
        <w:continuationSeparator/>
      </w:r>
    </w:p>
  </w:footnote>
  <w:footnote w:id="1">
    <w:p w14:paraId="7DF547C4" w14:textId="4DBFE099" w:rsidR="00F86546" w:rsidRDefault="00F86546">
      <w:pPr>
        <w:pStyle w:val="FootnoteText"/>
      </w:pPr>
      <w:r>
        <w:rPr>
          <w:rStyle w:val="FootnoteReference"/>
        </w:rPr>
        <w:footnoteRef/>
      </w:r>
      <w:r>
        <w:t xml:space="preserve"> Consommation intermédiaire + investissement en système d’information immobilisé</w:t>
      </w:r>
    </w:p>
  </w:footnote>
  <w:footnote w:id="2">
    <w:p w14:paraId="4B79556E" w14:textId="7F6A5FE6" w:rsidR="00F86546" w:rsidRDefault="00F86546" w:rsidP="00F86546">
      <w:pPr>
        <w:pStyle w:val="FootnoteText"/>
      </w:pPr>
      <w:r>
        <w:rPr>
          <w:rStyle w:val="FootnoteReference"/>
        </w:rPr>
        <w:footnoteRef/>
      </w:r>
      <w:r>
        <w:t xml:space="preserve"> Comme expliqué en annexe</w:t>
      </w:r>
    </w:p>
  </w:footnote>
  <w:footnote w:id="3">
    <w:p w14:paraId="6B042D74" w14:textId="054F912E" w:rsidR="00F86546" w:rsidRDefault="00F86546">
      <w:pPr>
        <w:pStyle w:val="FootnoteText"/>
      </w:pPr>
      <w:r>
        <w:rPr>
          <w:rStyle w:val="FootnoteReference"/>
        </w:rPr>
        <w:footnoteRef/>
      </w:r>
      <w:r>
        <w:t xml:space="preserve"> Plan Comptable Général</w:t>
      </w:r>
    </w:p>
  </w:footnote>
  <w:footnote w:id="4">
    <w:p w14:paraId="32122D6D" w14:textId="32A6C92C" w:rsidR="00F86546" w:rsidRDefault="00F86546">
      <w:pPr>
        <w:pStyle w:val="FootnoteText"/>
      </w:pPr>
      <w:r>
        <w:rPr>
          <w:rStyle w:val="FootnoteReference"/>
        </w:rPr>
        <w:footnoteRef/>
      </w:r>
      <w:r>
        <w:t xml:space="preserve"> C’</w:t>
      </w:r>
      <w:r w:rsidRPr="55274DAD">
        <w:t>est la référence des comptables et des contrôleurs de gestion en entreprise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CellMar>
        <w:left w:w="0" w:type="dxa"/>
        <w:right w:w="0" w:type="dxa"/>
      </w:tblCellMar>
      <w:tblLook w:val="0000" w:firstRow="0" w:lastRow="0" w:firstColumn="0" w:lastColumn="0" w:noHBand="0" w:noVBand="0"/>
    </w:tblPr>
    <w:tblGrid>
      <w:gridCol w:w="20"/>
      <w:gridCol w:w="9619"/>
      <w:gridCol w:w="142"/>
    </w:tblGrid>
    <w:tr w:rsidR="00C90451" w:rsidRPr="00005D16" w14:paraId="168540F5" w14:textId="77777777" w:rsidTr="00B8400E">
      <w:trPr>
        <w:cantSplit/>
        <w:trHeight w:val="154"/>
      </w:trPr>
      <w:tc>
        <w:tcPr>
          <w:tcW w:w="20" w:type="dxa"/>
          <w:shd w:val="clear" w:color="auto" w:fill="auto"/>
          <w:vAlign w:val="center"/>
        </w:tcPr>
        <w:p w14:paraId="168540F2" w14:textId="77777777" w:rsidR="00C90451" w:rsidRPr="00160060" w:rsidRDefault="00C36F97" w:rsidP="00AF22F5">
          <w:pPr>
            <w:rPr>
              <w:rFonts w:cs="Tahoma"/>
            </w:rPr>
          </w:pPr>
          <w:r>
            <w:rPr>
              <w:noProof/>
            </w:rPr>
            <w:pict w14:anchorId="168540F8">
              <v:rect id="Rectangle 2" o:spid="_x0000_s2049" style="position:absolute;left:0;text-align:left;margin-left:-25.6pt;margin-top:-329.75pt;width:18pt;height:114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" stroked="f">
                <v:fill color2="#fc0" rotate="t" focus="100%" type="gradient"/>
              </v:rect>
            </w:pict>
          </w:r>
        </w:p>
      </w:tc>
      <w:tc>
        <w:tcPr>
          <w:tcW w:w="9619" w:type="dxa"/>
          <w:vAlign w:val="center"/>
        </w:tcPr>
        <w:p w14:paraId="168540F3" w14:textId="04348892" w:rsidR="00C90451" w:rsidRPr="00FA5187" w:rsidRDefault="00C90451" w:rsidP="00A36190">
          <w:pPr>
            <w:pStyle w:val="Heading9"/>
          </w:pPr>
          <w:r w:rsidRPr="00241E1F">
            <w:t xml:space="preserve">                                                </w:t>
          </w:r>
          <w:r>
            <w:t xml:space="preserve">    </w:t>
          </w:r>
          <w:r w:rsidRPr="00241E1F">
            <w:t xml:space="preserve"> </w:t>
          </w:r>
          <w:fldSimple w:instr=" DOCPROPERTY  Client  \* MERGEFORMAT ">
            <w:r w:rsidR="00EB4A41">
              <w:t>CNAM et Université Paris Diderot</w:t>
            </w:r>
          </w:fldSimple>
          <w:r w:rsidRPr="00241E1F">
            <w:t xml:space="preserve"> - </w:t>
          </w:r>
          <w:fldSimple w:instr=" DOCPROPERTY  Destination  \* MERGEFORMAT ">
            <w:r w:rsidR="00EB4A41">
              <w:t>EPT204</w:t>
            </w:r>
          </w:fldSimple>
          <w:r>
            <w:t xml:space="preserve"> – Analyse sectorielle - Fiche </w:t>
          </w:r>
          <w:r w:rsidR="005D64ED">
            <w:t>1</w:t>
          </w:r>
          <w:r>
            <w:t xml:space="preserve"> : la </w:t>
          </w:r>
          <w:r w:rsidR="005D64ED">
            <w:t>demande</w:t>
          </w:r>
          <w:r>
            <w:t xml:space="preserve"> </w:t>
          </w:r>
          <w:r w:rsidR="00A36190">
            <w:t>–</w:t>
          </w:r>
          <w:r w:rsidRPr="00FA5187">
            <w:t xml:space="preserve"> </w:t>
          </w:r>
          <w:r w:rsidR="00A36190">
            <w:t>mars 2016</w:t>
          </w:r>
        </w:p>
      </w:tc>
      <w:tc>
        <w:tcPr>
          <w:tcW w:w="142" w:type="dxa"/>
          <w:vAlign w:val="center"/>
        </w:tcPr>
        <w:p w14:paraId="168540F4" w14:textId="77777777" w:rsidR="00C90451" w:rsidRPr="00B8400E" w:rsidRDefault="00C90451" w:rsidP="00AF22F5"/>
      </w:tc>
    </w:tr>
  </w:tbl>
  <w:p w14:paraId="168540F6" w14:textId="77777777" w:rsidR="00C90451" w:rsidRPr="00005D16" w:rsidRDefault="00C90451" w:rsidP="00241E1F">
    <w:pP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40F7" w14:textId="77777777" w:rsidR="00C90451" w:rsidRDefault="00C90451">
    <w:pPr>
      <w:pStyle w:val="Header"/>
    </w:pPr>
    <w:r>
      <w:rPr>
        <w:noProof/>
      </w:rPr>
      <w:drawing>
        <wp:anchor distT="0" distB="0" distL="114300" distR="114300" simplePos="0" relativeHeight="251656704" behindDoc="0" locked="0" layoutInCell="1" allowOverlap="1" wp14:anchorId="168540F9" wp14:editId="168540FA">
          <wp:simplePos x="0" y="0"/>
          <wp:positionH relativeFrom="column">
            <wp:posOffset>3656330</wp:posOffset>
          </wp:positionH>
          <wp:positionV relativeFrom="paragraph">
            <wp:posOffset>-106680</wp:posOffset>
          </wp:positionV>
          <wp:extent cx="2459355" cy="636270"/>
          <wp:effectExtent l="0" t="0" r="0" b="0"/>
          <wp:wrapSquare wrapText="bothSides"/>
          <wp:docPr id="93" name="Picture 93" descr="Logo_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n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355" cy="636270"/>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14:anchorId="168540FB" wp14:editId="168540FC">
          <wp:simplePos x="0" y="0"/>
          <wp:positionH relativeFrom="column">
            <wp:posOffset>-1270</wp:posOffset>
          </wp:positionH>
          <wp:positionV relativeFrom="paragraph">
            <wp:posOffset>-114935</wp:posOffset>
          </wp:positionV>
          <wp:extent cx="1772285" cy="717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of_Paris_Diderot_Universit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2285" cy="717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A00"/>
    <w:multiLevelType w:val="hybridMultilevel"/>
    <w:tmpl w:val="9E8E27C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 w15:restartNumberingAfterBreak="0">
    <w:nsid w:val="0337115C"/>
    <w:multiLevelType w:val="multilevel"/>
    <w:tmpl w:val="5E8EFBC8"/>
    <w:styleLink w:val="ListePuces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C076F"/>
    <w:multiLevelType w:val="multilevel"/>
    <w:tmpl w:val="4250660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fr-FR"/>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86F4489"/>
    <w:multiLevelType w:val="hybridMultilevel"/>
    <w:tmpl w:val="E1865FB0"/>
    <w:lvl w:ilvl="0" w:tplc="2EC83C0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805CBE"/>
    <w:multiLevelType w:val="hybridMultilevel"/>
    <w:tmpl w:val="67AA78C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5" w15:restartNumberingAfterBreak="0">
    <w:nsid w:val="236803C2"/>
    <w:multiLevelType w:val="hybridMultilevel"/>
    <w:tmpl w:val="9FF87FC6"/>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6" w15:restartNumberingAfterBreak="0">
    <w:nsid w:val="2D0D7E7D"/>
    <w:multiLevelType w:val="hybridMultilevel"/>
    <w:tmpl w:val="8BF82F58"/>
    <w:lvl w:ilvl="0" w:tplc="D7E063FE">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2E1E789E"/>
    <w:multiLevelType w:val="hybridMultilevel"/>
    <w:tmpl w:val="4F4215AE"/>
    <w:lvl w:ilvl="0" w:tplc="082AB75C">
      <w:start w:val="1"/>
      <w:numFmt w:val="bullet"/>
      <w:lvlText w:val=""/>
      <w:lvlJc w:val="left"/>
      <w:pPr>
        <w:ind w:left="720" w:hanging="360"/>
      </w:pPr>
      <w:rPr>
        <w:rFonts w:ascii="Symbol" w:hAnsi="Symbol" w:hint="default"/>
      </w:rPr>
    </w:lvl>
    <w:lvl w:ilvl="1" w:tplc="D6F65396">
      <w:start w:val="1"/>
      <w:numFmt w:val="bullet"/>
      <w:lvlText w:val="o"/>
      <w:lvlJc w:val="left"/>
      <w:pPr>
        <w:ind w:left="1440" w:hanging="360"/>
      </w:pPr>
      <w:rPr>
        <w:rFonts w:ascii="Courier New" w:hAnsi="Courier New" w:hint="default"/>
      </w:rPr>
    </w:lvl>
    <w:lvl w:ilvl="2" w:tplc="17965620">
      <w:start w:val="1"/>
      <w:numFmt w:val="bullet"/>
      <w:lvlText w:val=""/>
      <w:lvlJc w:val="left"/>
      <w:pPr>
        <w:ind w:left="2160" w:hanging="360"/>
      </w:pPr>
      <w:rPr>
        <w:rFonts w:ascii="Wingdings" w:hAnsi="Wingdings" w:hint="default"/>
      </w:rPr>
    </w:lvl>
    <w:lvl w:ilvl="3" w:tplc="90EE89FE">
      <w:start w:val="1"/>
      <w:numFmt w:val="bullet"/>
      <w:lvlText w:val=""/>
      <w:lvlJc w:val="left"/>
      <w:pPr>
        <w:ind w:left="2880" w:hanging="360"/>
      </w:pPr>
      <w:rPr>
        <w:rFonts w:ascii="Symbol" w:hAnsi="Symbol" w:hint="default"/>
      </w:rPr>
    </w:lvl>
    <w:lvl w:ilvl="4" w:tplc="6032FCB2">
      <w:start w:val="1"/>
      <w:numFmt w:val="bullet"/>
      <w:lvlText w:val="o"/>
      <w:lvlJc w:val="left"/>
      <w:pPr>
        <w:ind w:left="3600" w:hanging="360"/>
      </w:pPr>
      <w:rPr>
        <w:rFonts w:ascii="Courier New" w:hAnsi="Courier New" w:hint="default"/>
      </w:rPr>
    </w:lvl>
    <w:lvl w:ilvl="5" w:tplc="D8D05DD4">
      <w:start w:val="1"/>
      <w:numFmt w:val="bullet"/>
      <w:lvlText w:val=""/>
      <w:lvlJc w:val="left"/>
      <w:pPr>
        <w:ind w:left="4320" w:hanging="360"/>
      </w:pPr>
      <w:rPr>
        <w:rFonts w:ascii="Wingdings" w:hAnsi="Wingdings" w:hint="default"/>
      </w:rPr>
    </w:lvl>
    <w:lvl w:ilvl="6" w:tplc="0F441418">
      <w:start w:val="1"/>
      <w:numFmt w:val="bullet"/>
      <w:lvlText w:val=""/>
      <w:lvlJc w:val="left"/>
      <w:pPr>
        <w:ind w:left="5040" w:hanging="360"/>
      </w:pPr>
      <w:rPr>
        <w:rFonts w:ascii="Symbol" w:hAnsi="Symbol" w:hint="default"/>
      </w:rPr>
    </w:lvl>
    <w:lvl w:ilvl="7" w:tplc="5BE604FC">
      <w:start w:val="1"/>
      <w:numFmt w:val="bullet"/>
      <w:lvlText w:val="o"/>
      <w:lvlJc w:val="left"/>
      <w:pPr>
        <w:ind w:left="5760" w:hanging="360"/>
      </w:pPr>
      <w:rPr>
        <w:rFonts w:ascii="Courier New" w:hAnsi="Courier New" w:hint="default"/>
      </w:rPr>
    </w:lvl>
    <w:lvl w:ilvl="8" w:tplc="A9246A6A">
      <w:start w:val="1"/>
      <w:numFmt w:val="bullet"/>
      <w:lvlText w:val=""/>
      <w:lvlJc w:val="left"/>
      <w:pPr>
        <w:ind w:left="6480" w:hanging="360"/>
      </w:pPr>
      <w:rPr>
        <w:rFonts w:ascii="Wingdings" w:hAnsi="Wingdings" w:hint="default"/>
      </w:rPr>
    </w:lvl>
  </w:abstractNum>
  <w:abstractNum w:abstractNumId="8" w15:restartNumberingAfterBreak="0">
    <w:nsid w:val="32D25953"/>
    <w:multiLevelType w:val="multilevel"/>
    <w:tmpl w:val="DFEA9716"/>
    <w:styleLink w:val="ListePuces2"/>
    <w:lvl w:ilvl="0">
      <w:start w:val="1"/>
      <w:numFmt w:val="bullet"/>
      <w:lvlText w:val=""/>
      <w:lvlJc w:val="left"/>
      <w:pPr>
        <w:tabs>
          <w:tab w:val="num" w:pos="2138"/>
        </w:tabs>
        <w:ind w:left="2138" w:hanging="360"/>
      </w:pPr>
      <w:rPr>
        <w:rFonts w:ascii="Wingdings" w:hAnsi="Wingdings"/>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3ADB10A6"/>
    <w:multiLevelType w:val="hybridMultilevel"/>
    <w:tmpl w:val="A828989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0" w15:restartNumberingAfterBreak="0">
    <w:nsid w:val="3BDD4944"/>
    <w:multiLevelType w:val="hybridMultilevel"/>
    <w:tmpl w:val="63A4EBAE"/>
    <w:lvl w:ilvl="0" w:tplc="B6BCBD72">
      <w:start w:val="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44A47D20"/>
    <w:multiLevelType w:val="hybridMultilevel"/>
    <w:tmpl w:val="2CC00B7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2" w15:restartNumberingAfterBreak="0">
    <w:nsid w:val="49C847FA"/>
    <w:multiLevelType w:val="singleLevel"/>
    <w:tmpl w:val="84D2D5B0"/>
    <w:lvl w:ilvl="0">
      <w:start w:val="1"/>
      <w:numFmt w:val="bullet"/>
      <w:pStyle w:val="NormalIndent"/>
      <w:lvlText w:val=""/>
      <w:lvlJc w:val="left"/>
      <w:pPr>
        <w:tabs>
          <w:tab w:val="num" w:pos="360"/>
        </w:tabs>
        <w:ind w:left="360" w:hanging="360"/>
      </w:pPr>
      <w:rPr>
        <w:rFonts w:ascii="Symbol" w:hAnsi="Symbol" w:cs="Times New Roman" w:hint="default"/>
      </w:rPr>
    </w:lvl>
  </w:abstractNum>
  <w:abstractNum w:abstractNumId="13" w15:restartNumberingAfterBreak="0">
    <w:nsid w:val="4F79263B"/>
    <w:multiLevelType w:val="hybridMultilevel"/>
    <w:tmpl w:val="EBC43CC6"/>
    <w:lvl w:ilvl="0" w:tplc="C92E9ED2">
      <w:start w:val="1"/>
      <w:numFmt w:val="bullet"/>
      <w:lvlText w:val="o"/>
      <w:lvlJc w:val="left"/>
      <w:pPr>
        <w:ind w:left="1610" w:hanging="360"/>
      </w:pPr>
      <w:rPr>
        <w:rFonts w:ascii="Courier New" w:hAnsi="Courier New" w:hint="default"/>
      </w:rPr>
    </w:lvl>
    <w:lvl w:ilvl="1" w:tplc="2EC83C0C">
      <w:numFmt w:val="bullet"/>
      <w:lvlText w:val="-"/>
      <w:lvlJc w:val="left"/>
      <w:pPr>
        <w:ind w:left="1610" w:hanging="360"/>
      </w:pPr>
      <w:rPr>
        <w:rFonts w:ascii="Calibri" w:eastAsia="Times New Roman" w:hAnsi="Calibri" w:cs="Times New Roman"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4" w15:restartNumberingAfterBreak="0">
    <w:nsid w:val="54AC133C"/>
    <w:multiLevelType w:val="hybridMultilevel"/>
    <w:tmpl w:val="201402A4"/>
    <w:lvl w:ilvl="0" w:tplc="C92E9ED2">
      <w:start w:val="1"/>
      <w:numFmt w:val="bullet"/>
      <w:lvlText w:val="o"/>
      <w:lvlJc w:val="left"/>
      <w:pPr>
        <w:ind w:left="890" w:hanging="360"/>
      </w:pPr>
      <w:rPr>
        <w:rFonts w:ascii="Courier New" w:hAnsi="Courier New"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5" w15:restartNumberingAfterBreak="0">
    <w:nsid w:val="5E65050B"/>
    <w:multiLevelType w:val="hybridMultilevel"/>
    <w:tmpl w:val="472CDA4E"/>
    <w:lvl w:ilvl="0" w:tplc="18780662">
      <w:start w:val="6201"/>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15:restartNumberingAfterBreak="0">
    <w:nsid w:val="646F4D62"/>
    <w:multiLevelType w:val="hybridMultilevel"/>
    <w:tmpl w:val="54F6CF34"/>
    <w:lvl w:ilvl="0" w:tplc="A880AD8C">
      <w:start w:val="2"/>
      <w:numFmt w:val="bullet"/>
      <w:lvlText w:val=""/>
      <w:lvlJc w:val="left"/>
      <w:pPr>
        <w:ind w:left="502" w:hanging="360"/>
      </w:pPr>
      <w:rPr>
        <w:rFonts w:ascii="Wingdings" w:eastAsia="Times New Roman" w:hAnsi="Wingdings"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15:restartNumberingAfterBreak="0">
    <w:nsid w:val="65970C5B"/>
    <w:multiLevelType w:val="hybridMultilevel"/>
    <w:tmpl w:val="804E8FB4"/>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8" w15:restartNumberingAfterBreak="0">
    <w:nsid w:val="669066C1"/>
    <w:multiLevelType w:val="hybridMultilevel"/>
    <w:tmpl w:val="786AE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F5074F"/>
    <w:multiLevelType w:val="hybridMultilevel"/>
    <w:tmpl w:val="3232FFAC"/>
    <w:lvl w:ilvl="0" w:tplc="040C000B">
      <w:start w:val="1"/>
      <w:numFmt w:val="bullet"/>
      <w:lvlText w:val=""/>
      <w:lvlJc w:val="left"/>
      <w:pPr>
        <w:ind w:left="933" w:hanging="360"/>
      </w:pPr>
      <w:rPr>
        <w:rFonts w:ascii="Wingdings" w:hAnsi="Wingdings"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0" w15:restartNumberingAfterBreak="0">
    <w:nsid w:val="6CF71C4D"/>
    <w:multiLevelType w:val="hybridMultilevel"/>
    <w:tmpl w:val="68785208"/>
    <w:lvl w:ilvl="0" w:tplc="64EC4F9C">
      <w:start w:val="1"/>
      <w:numFmt w:val="bullet"/>
      <w:lvlText w:val="-"/>
      <w:lvlJc w:val="left"/>
      <w:pPr>
        <w:ind w:left="573" w:hanging="360"/>
      </w:pPr>
      <w:rPr>
        <w:rFonts w:ascii="Arial" w:eastAsia="Times New Roman" w:hAnsi="Arial" w:cs="Arial" w:hint="default"/>
      </w:rPr>
    </w:lvl>
    <w:lvl w:ilvl="1" w:tplc="040C0003" w:tentative="1">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21" w15:restartNumberingAfterBreak="0">
    <w:nsid w:val="7A030A39"/>
    <w:multiLevelType w:val="hybridMultilevel"/>
    <w:tmpl w:val="AC5260F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2" w15:restartNumberingAfterBreak="0">
    <w:nsid w:val="7DF74364"/>
    <w:multiLevelType w:val="hybridMultilevel"/>
    <w:tmpl w:val="2FC892D6"/>
    <w:lvl w:ilvl="0" w:tplc="A90A85E6">
      <w:start w:val="1"/>
      <w:numFmt w:val="bullet"/>
      <w:lvlText w:val=""/>
      <w:lvlJc w:val="left"/>
      <w:pPr>
        <w:ind w:left="720" w:hanging="360"/>
      </w:pPr>
      <w:rPr>
        <w:rFonts w:ascii="Symbol" w:hAnsi="Symbol" w:hint="default"/>
      </w:rPr>
    </w:lvl>
    <w:lvl w:ilvl="1" w:tplc="2E18CD26">
      <w:start w:val="1"/>
      <w:numFmt w:val="bullet"/>
      <w:lvlText w:val="o"/>
      <w:lvlJc w:val="left"/>
      <w:pPr>
        <w:ind w:left="1440" w:hanging="360"/>
      </w:pPr>
      <w:rPr>
        <w:rFonts w:ascii="Courier New" w:hAnsi="Courier New" w:hint="default"/>
      </w:rPr>
    </w:lvl>
    <w:lvl w:ilvl="2" w:tplc="E68E55D8">
      <w:start w:val="1"/>
      <w:numFmt w:val="bullet"/>
      <w:lvlText w:val=""/>
      <w:lvlJc w:val="left"/>
      <w:pPr>
        <w:ind w:left="2160" w:hanging="360"/>
      </w:pPr>
      <w:rPr>
        <w:rFonts w:ascii="Wingdings" w:hAnsi="Wingdings" w:hint="default"/>
      </w:rPr>
    </w:lvl>
    <w:lvl w:ilvl="3" w:tplc="C966CD60">
      <w:start w:val="1"/>
      <w:numFmt w:val="bullet"/>
      <w:lvlText w:val=""/>
      <w:lvlJc w:val="left"/>
      <w:pPr>
        <w:ind w:left="2880" w:hanging="360"/>
      </w:pPr>
      <w:rPr>
        <w:rFonts w:ascii="Symbol" w:hAnsi="Symbol" w:hint="default"/>
      </w:rPr>
    </w:lvl>
    <w:lvl w:ilvl="4" w:tplc="87CE7130">
      <w:start w:val="1"/>
      <w:numFmt w:val="bullet"/>
      <w:lvlText w:val="o"/>
      <w:lvlJc w:val="left"/>
      <w:pPr>
        <w:ind w:left="3600" w:hanging="360"/>
      </w:pPr>
      <w:rPr>
        <w:rFonts w:ascii="Courier New" w:hAnsi="Courier New" w:hint="default"/>
      </w:rPr>
    </w:lvl>
    <w:lvl w:ilvl="5" w:tplc="A08CA8EA">
      <w:start w:val="1"/>
      <w:numFmt w:val="bullet"/>
      <w:lvlText w:val=""/>
      <w:lvlJc w:val="left"/>
      <w:pPr>
        <w:ind w:left="4320" w:hanging="360"/>
      </w:pPr>
      <w:rPr>
        <w:rFonts w:ascii="Wingdings" w:hAnsi="Wingdings" w:hint="default"/>
      </w:rPr>
    </w:lvl>
    <w:lvl w:ilvl="6" w:tplc="A3B26C98">
      <w:start w:val="1"/>
      <w:numFmt w:val="bullet"/>
      <w:lvlText w:val=""/>
      <w:lvlJc w:val="left"/>
      <w:pPr>
        <w:ind w:left="5040" w:hanging="360"/>
      </w:pPr>
      <w:rPr>
        <w:rFonts w:ascii="Symbol" w:hAnsi="Symbol" w:hint="default"/>
      </w:rPr>
    </w:lvl>
    <w:lvl w:ilvl="7" w:tplc="9168C5E6">
      <w:start w:val="1"/>
      <w:numFmt w:val="bullet"/>
      <w:lvlText w:val="o"/>
      <w:lvlJc w:val="left"/>
      <w:pPr>
        <w:ind w:left="5760" w:hanging="360"/>
      </w:pPr>
      <w:rPr>
        <w:rFonts w:ascii="Courier New" w:hAnsi="Courier New" w:hint="default"/>
      </w:rPr>
    </w:lvl>
    <w:lvl w:ilvl="8" w:tplc="7ABCDCA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2"/>
  </w:num>
  <w:num w:numId="5">
    <w:abstractNumId w:val="17"/>
  </w:num>
  <w:num w:numId="6">
    <w:abstractNumId w:val="19"/>
  </w:num>
  <w:num w:numId="7">
    <w:abstractNumId w:val="9"/>
  </w:num>
  <w:num w:numId="8">
    <w:abstractNumId w:val="4"/>
  </w:num>
  <w:num w:numId="9">
    <w:abstractNumId w:val="11"/>
  </w:num>
  <w:num w:numId="10">
    <w:abstractNumId w:val="21"/>
  </w:num>
  <w:num w:numId="11">
    <w:abstractNumId w:val="0"/>
  </w:num>
  <w:num w:numId="12">
    <w:abstractNumId w:val="5"/>
  </w:num>
  <w:num w:numId="13">
    <w:abstractNumId w:val="20"/>
  </w:num>
  <w:num w:numId="14">
    <w:abstractNumId w:val="18"/>
  </w:num>
  <w:num w:numId="15">
    <w:abstractNumId w:val="2"/>
  </w:num>
  <w:num w:numId="16">
    <w:abstractNumId w:val="2"/>
  </w:num>
  <w:num w:numId="17">
    <w:abstractNumId w:val="6"/>
  </w:num>
  <w:num w:numId="18">
    <w:abstractNumId w:val="7"/>
  </w:num>
  <w:num w:numId="19">
    <w:abstractNumId w:val="22"/>
  </w:num>
  <w:num w:numId="20">
    <w:abstractNumId w:val="15"/>
  </w:num>
  <w:num w:numId="21">
    <w:abstractNumId w:val="2"/>
  </w:num>
  <w:num w:numId="22">
    <w:abstractNumId w:val="13"/>
  </w:num>
  <w:num w:numId="23">
    <w:abstractNumId w:val="10"/>
  </w:num>
  <w:num w:numId="24">
    <w:abstractNumId w:val="16"/>
  </w:num>
  <w:num w:numId="25">
    <w:abstractNumId w:val="14"/>
  </w:num>
  <w:num w:numId="26">
    <w:abstractNumId w:val="3"/>
  </w:num>
  <w:num w:numId="27">
    <w:abstractNumId w:val="2"/>
  </w:num>
  <w:num w:numId="2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33FE"/>
    <w:rsid w:val="00005B1D"/>
    <w:rsid w:val="00005D16"/>
    <w:rsid w:val="000065E0"/>
    <w:rsid w:val="00006B9C"/>
    <w:rsid w:val="00006C11"/>
    <w:rsid w:val="000123F4"/>
    <w:rsid w:val="00012E75"/>
    <w:rsid w:val="000136C2"/>
    <w:rsid w:val="000137A4"/>
    <w:rsid w:val="00014F91"/>
    <w:rsid w:val="0001710C"/>
    <w:rsid w:val="00017D4C"/>
    <w:rsid w:val="00022E35"/>
    <w:rsid w:val="0002342B"/>
    <w:rsid w:val="00023B5D"/>
    <w:rsid w:val="00024793"/>
    <w:rsid w:val="000247C1"/>
    <w:rsid w:val="0002600E"/>
    <w:rsid w:val="00031A5F"/>
    <w:rsid w:val="000324E5"/>
    <w:rsid w:val="00036B30"/>
    <w:rsid w:val="00040AF4"/>
    <w:rsid w:val="00041825"/>
    <w:rsid w:val="00042653"/>
    <w:rsid w:val="00043089"/>
    <w:rsid w:val="0004473C"/>
    <w:rsid w:val="000459C8"/>
    <w:rsid w:val="00045CC4"/>
    <w:rsid w:val="00051C12"/>
    <w:rsid w:val="0005274C"/>
    <w:rsid w:val="00052F77"/>
    <w:rsid w:val="00053F7C"/>
    <w:rsid w:val="0005560A"/>
    <w:rsid w:val="000610B6"/>
    <w:rsid w:val="00063FDA"/>
    <w:rsid w:val="00064CA3"/>
    <w:rsid w:val="000653B2"/>
    <w:rsid w:val="00066D92"/>
    <w:rsid w:val="0006733C"/>
    <w:rsid w:val="000674EC"/>
    <w:rsid w:val="00070210"/>
    <w:rsid w:val="00071146"/>
    <w:rsid w:val="00071A90"/>
    <w:rsid w:val="00074CEC"/>
    <w:rsid w:val="00075411"/>
    <w:rsid w:val="00075C46"/>
    <w:rsid w:val="00075F47"/>
    <w:rsid w:val="00076ADA"/>
    <w:rsid w:val="00076C22"/>
    <w:rsid w:val="00077FD2"/>
    <w:rsid w:val="0008181C"/>
    <w:rsid w:val="000848B7"/>
    <w:rsid w:val="00090890"/>
    <w:rsid w:val="000917A7"/>
    <w:rsid w:val="00095C98"/>
    <w:rsid w:val="00096829"/>
    <w:rsid w:val="000A3C40"/>
    <w:rsid w:val="000A5669"/>
    <w:rsid w:val="000A6693"/>
    <w:rsid w:val="000B02CB"/>
    <w:rsid w:val="000B36B1"/>
    <w:rsid w:val="000B37C5"/>
    <w:rsid w:val="000B3C18"/>
    <w:rsid w:val="000B5BC0"/>
    <w:rsid w:val="000B6BE7"/>
    <w:rsid w:val="000B767B"/>
    <w:rsid w:val="000C2B17"/>
    <w:rsid w:val="000C2CD0"/>
    <w:rsid w:val="000C30BC"/>
    <w:rsid w:val="000C5761"/>
    <w:rsid w:val="000C5DD0"/>
    <w:rsid w:val="000C6BE6"/>
    <w:rsid w:val="000D395C"/>
    <w:rsid w:val="000D7207"/>
    <w:rsid w:val="000D7BB1"/>
    <w:rsid w:val="000E024F"/>
    <w:rsid w:val="000E049C"/>
    <w:rsid w:val="000E1FDE"/>
    <w:rsid w:val="000E23C1"/>
    <w:rsid w:val="000E275F"/>
    <w:rsid w:val="000E29AF"/>
    <w:rsid w:val="000E2E27"/>
    <w:rsid w:val="000E542B"/>
    <w:rsid w:val="000E7844"/>
    <w:rsid w:val="000E7D8A"/>
    <w:rsid w:val="000F5FBB"/>
    <w:rsid w:val="00101818"/>
    <w:rsid w:val="00101F63"/>
    <w:rsid w:val="00103731"/>
    <w:rsid w:val="00103DF4"/>
    <w:rsid w:val="00116E6C"/>
    <w:rsid w:val="0011755B"/>
    <w:rsid w:val="00120BFE"/>
    <w:rsid w:val="001221B4"/>
    <w:rsid w:val="00122861"/>
    <w:rsid w:val="00124B4C"/>
    <w:rsid w:val="00125B26"/>
    <w:rsid w:val="0012697C"/>
    <w:rsid w:val="00130D05"/>
    <w:rsid w:val="00132882"/>
    <w:rsid w:val="001329E0"/>
    <w:rsid w:val="00133020"/>
    <w:rsid w:val="001331F4"/>
    <w:rsid w:val="00135466"/>
    <w:rsid w:val="00136830"/>
    <w:rsid w:val="00140757"/>
    <w:rsid w:val="00140DC2"/>
    <w:rsid w:val="00140E6A"/>
    <w:rsid w:val="00141DC1"/>
    <w:rsid w:val="001426D4"/>
    <w:rsid w:val="00142E96"/>
    <w:rsid w:val="00144A62"/>
    <w:rsid w:val="00145C6B"/>
    <w:rsid w:val="00151B5F"/>
    <w:rsid w:val="00153F17"/>
    <w:rsid w:val="00154B2F"/>
    <w:rsid w:val="00155A75"/>
    <w:rsid w:val="00155C82"/>
    <w:rsid w:val="0016087F"/>
    <w:rsid w:val="00164932"/>
    <w:rsid w:val="0016567A"/>
    <w:rsid w:val="00170AB7"/>
    <w:rsid w:val="00171065"/>
    <w:rsid w:val="00171221"/>
    <w:rsid w:val="00171469"/>
    <w:rsid w:val="00171F96"/>
    <w:rsid w:val="0017280C"/>
    <w:rsid w:val="00174175"/>
    <w:rsid w:val="0017531F"/>
    <w:rsid w:val="001762CA"/>
    <w:rsid w:val="00180438"/>
    <w:rsid w:val="00180769"/>
    <w:rsid w:val="001818D8"/>
    <w:rsid w:val="00182629"/>
    <w:rsid w:val="00184C77"/>
    <w:rsid w:val="00185B47"/>
    <w:rsid w:val="00187018"/>
    <w:rsid w:val="0018723F"/>
    <w:rsid w:val="00187671"/>
    <w:rsid w:val="00187FE6"/>
    <w:rsid w:val="00190599"/>
    <w:rsid w:val="00190778"/>
    <w:rsid w:val="001961B5"/>
    <w:rsid w:val="001967D1"/>
    <w:rsid w:val="001A13CC"/>
    <w:rsid w:val="001A16CE"/>
    <w:rsid w:val="001A20B9"/>
    <w:rsid w:val="001A57ED"/>
    <w:rsid w:val="001A7F5A"/>
    <w:rsid w:val="001B2AD3"/>
    <w:rsid w:val="001B5554"/>
    <w:rsid w:val="001B7C09"/>
    <w:rsid w:val="001C1802"/>
    <w:rsid w:val="001C1EC3"/>
    <w:rsid w:val="001C2798"/>
    <w:rsid w:val="001C44C6"/>
    <w:rsid w:val="001C5FC3"/>
    <w:rsid w:val="001C65BE"/>
    <w:rsid w:val="001C78D7"/>
    <w:rsid w:val="001D26FD"/>
    <w:rsid w:val="001D292B"/>
    <w:rsid w:val="001D45A0"/>
    <w:rsid w:val="001E01B2"/>
    <w:rsid w:val="001E20BF"/>
    <w:rsid w:val="001E3A76"/>
    <w:rsid w:val="001E40B3"/>
    <w:rsid w:val="001E417F"/>
    <w:rsid w:val="001E6B89"/>
    <w:rsid w:val="001F4562"/>
    <w:rsid w:val="001F6645"/>
    <w:rsid w:val="001F6A4F"/>
    <w:rsid w:val="001F738D"/>
    <w:rsid w:val="001F7756"/>
    <w:rsid w:val="001F77E9"/>
    <w:rsid w:val="0020024E"/>
    <w:rsid w:val="002048FA"/>
    <w:rsid w:val="00205619"/>
    <w:rsid w:val="00205759"/>
    <w:rsid w:val="00207E5C"/>
    <w:rsid w:val="00216A69"/>
    <w:rsid w:val="00220225"/>
    <w:rsid w:val="00222FC8"/>
    <w:rsid w:val="00224BB5"/>
    <w:rsid w:val="00226D25"/>
    <w:rsid w:val="0023267B"/>
    <w:rsid w:val="00232B8A"/>
    <w:rsid w:val="002333FE"/>
    <w:rsid w:val="00234915"/>
    <w:rsid w:val="00236259"/>
    <w:rsid w:val="00237F19"/>
    <w:rsid w:val="00241E1F"/>
    <w:rsid w:val="00246865"/>
    <w:rsid w:val="00246F52"/>
    <w:rsid w:val="00247D1C"/>
    <w:rsid w:val="00247F30"/>
    <w:rsid w:val="00250A6F"/>
    <w:rsid w:val="00251576"/>
    <w:rsid w:val="00251678"/>
    <w:rsid w:val="00251DED"/>
    <w:rsid w:val="00252B8D"/>
    <w:rsid w:val="00253E71"/>
    <w:rsid w:val="002542C0"/>
    <w:rsid w:val="00254514"/>
    <w:rsid w:val="00254921"/>
    <w:rsid w:val="00257B77"/>
    <w:rsid w:val="0026533B"/>
    <w:rsid w:val="00266F27"/>
    <w:rsid w:val="00270303"/>
    <w:rsid w:val="00270A1A"/>
    <w:rsid w:val="00272126"/>
    <w:rsid w:val="00272B30"/>
    <w:rsid w:val="002738D5"/>
    <w:rsid w:val="00273DAB"/>
    <w:rsid w:val="0027407E"/>
    <w:rsid w:val="00274E33"/>
    <w:rsid w:val="002755A6"/>
    <w:rsid w:val="00276869"/>
    <w:rsid w:val="00281DD5"/>
    <w:rsid w:val="0028203A"/>
    <w:rsid w:val="0028482B"/>
    <w:rsid w:val="0028725F"/>
    <w:rsid w:val="00287705"/>
    <w:rsid w:val="00287BC9"/>
    <w:rsid w:val="00292C87"/>
    <w:rsid w:val="00295447"/>
    <w:rsid w:val="00295E40"/>
    <w:rsid w:val="002A2F5D"/>
    <w:rsid w:val="002A3D33"/>
    <w:rsid w:val="002A3EC7"/>
    <w:rsid w:val="002A6059"/>
    <w:rsid w:val="002A7AB7"/>
    <w:rsid w:val="002A7BCA"/>
    <w:rsid w:val="002B1915"/>
    <w:rsid w:val="002B1F23"/>
    <w:rsid w:val="002B4237"/>
    <w:rsid w:val="002B5AF2"/>
    <w:rsid w:val="002B660B"/>
    <w:rsid w:val="002B6A00"/>
    <w:rsid w:val="002B6AE5"/>
    <w:rsid w:val="002B7103"/>
    <w:rsid w:val="002B7675"/>
    <w:rsid w:val="002D0290"/>
    <w:rsid w:val="002D2BBC"/>
    <w:rsid w:val="002D4BEB"/>
    <w:rsid w:val="002D50F7"/>
    <w:rsid w:val="002D5179"/>
    <w:rsid w:val="002D7F39"/>
    <w:rsid w:val="002E2FF1"/>
    <w:rsid w:val="002E3E6C"/>
    <w:rsid w:val="002E4582"/>
    <w:rsid w:val="002E6456"/>
    <w:rsid w:val="002E78E4"/>
    <w:rsid w:val="002F0FB4"/>
    <w:rsid w:val="002F2351"/>
    <w:rsid w:val="002F4D1B"/>
    <w:rsid w:val="0030237A"/>
    <w:rsid w:val="00304DDD"/>
    <w:rsid w:val="00306898"/>
    <w:rsid w:val="00306FB9"/>
    <w:rsid w:val="00307FE4"/>
    <w:rsid w:val="003116D1"/>
    <w:rsid w:val="003142AC"/>
    <w:rsid w:val="00314D04"/>
    <w:rsid w:val="00315880"/>
    <w:rsid w:val="0032018A"/>
    <w:rsid w:val="00321148"/>
    <w:rsid w:val="00323EEE"/>
    <w:rsid w:val="00323F45"/>
    <w:rsid w:val="00324624"/>
    <w:rsid w:val="0032754A"/>
    <w:rsid w:val="00331A06"/>
    <w:rsid w:val="003329BC"/>
    <w:rsid w:val="00333A04"/>
    <w:rsid w:val="003342F3"/>
    <w:rsid w:val="00335A7B"/>
    <w:rsid w:val="003372EF"/>
    <w:rsid w:val="003403A6"/>
    <w:rsid w:val="00340FF8"/>
    <w:rsid w:val="00342DD0"/>
    <w:rsid w:val="0034465B"/>
    <w:rsid w:val="00344A8F"/>
    <w:rsid w:val="00345166"/>
    <w:rsid w:val="00347814"/>
    <w:rsid w:val="00347A3B"/>
    <w:rsid w:val="00350463"/>
    <w:rsid w:val="003505CF"/>
    <w:rsid w:val="003525F0"/>
    <w:rsid w:val="003556DB"/>
    <w:rsid w:val="00355F2A"/>
    <w:rsid w:val="003575EF"/>
    <w:rsid w:val="00361CE5"/>
    <w:rsid w:val="00362396"/>
    <w:rsid w:val="003627E9"/>
    <w:rsid w:val="00364A5D"/>
    <w:rsid w:val="00364D6A"/>
    <w:rsid w:val="00365B22"/>
    <w:rsid w:val="003673E1"/>
    <w:rsid w:val="00370B53"/>
    <w:rsid w:val="00374692"/>
    <w:rsid w:val="00375098"/>
    <w:rsid w:val="003755FC"/>
    <w:rsid w:val="00375EAF"/>
    <w:rsid w:val="003802A8"/>
    <w:rsid w:val="00382B8F"/>
    <w:rsid w:val="0038471C"/>
    <w:rsid w:val="003866D5"/>
    <w:rsid w:val="0038797D"/>
    <w:rsid w:val="00390701"/>
    <w:rsid w:val="00391561"/>
    <w:rsid w:val="00391770"/>
    <w:rsid w:val="003937B7"/>
    <w:rsid w:val="003976E9"/>
    <w:rsid w:val="003A0EA4"/>
    <w:rsid w:val="003A23DB"/>
    <w:rsid w:val="003A6D72"/>
    <w:rsid w:val="003A7610"/>
    <w:rsid w:val="003B035D"/>
    <w:rsid w:val="003B0DFB"/>
    <w:rsid w:val="003B37F6"/>
    <w:rsid w:val="003B704F"/>
    <w:rsid w:val="003B7309"/>
    <w:rsid w:val="003C09D0"/>
    <w:rsid w:val="003C1220"/>
    <w:rsid w:val="003C1409"/>
    <w:rsid w:val="003C22FD"/>
    <w:rsid w:val="003C2572"/>
    <w:rsid w:val="003C4564"/>
    <w:rsid w:val="003D1C50"/>
    <w:rsid w:val="003D208F"/>
    <w:rsid w:val="003D408C"/>
    <w:rsid w:val="003D4C38"/>
    <w:rsid w:val="003D79F9"/>
    <w:rsid w:val="003E1045"/>
    <w:rsid w:val="003E14C8"/>
    <w:rsid w:val="003E1DC8"/>
    <w:rsid w:val="003E2E88"/>
    <w:rsid w:val="003E4656"/>
    <w:rsid w:val="003E6313"/>
    <w:rsid w:val="003E7C38"/>
    <w:rsid w:val="003F14F4"/>
    <w:rsid w:val="0040100B"/>
    <w:rsid w:val="0040155D"/>
    <w:rsid w:val="0040161E"/>
    <w:rsid w:val="004038F4"/>
    <w:rsid w:val="004041FB"/>
    <w:rsid w:val="00405965"/>
    <w:rsid w:val="00405C8A"/>
    <w:rsid w:val="00406156"/>
    <w:rsid w:val="00410F91"/>
    <w:rsid w:val="0041103B"/>
    <w:rsid w:val="00412F54"/>
    <w:rsid w:val="00420ABB"/>
    <w:rsid w:val="00422E14"/>
    <w:rsid w:val="00422E3E"/>
    <w:rsid w:val="00423A2C"/>
    <w:rsid w:val="00424387"/>
    <w:rsid w:val="0042720F"/>
    <w:rsid w:val="00427E36"/>
    <w:rsid w:val="00431EF5"/>
    <w:rsid w:val="00433810"/>
    <w:rsid w:val="00435625"/>
    <w:rsid w:val="00436FA2"/>
    <w:rsid w:val="00440B81"/>
    <w:rsid w:val="00441FCE"/>
    <w:rsid w:val="00442F8D"/>
    <w:rsid w:val="004443D6"/>
    <w:rsid w:val="004458F2"/>
    <w:rsid w:val="00447ACA"/>
    <w:rsid w:val="004503D5"/>
    <w:rsid w:val="00450899"/>
    <w:rsid w:val="00451A77"/>
    <w:rsid w:val="004535CD"/>
    <w:rsid w:val="004549BB"/>
    <w:rsid w:val="00455AFF"/>
    <w:rsid w:val="004604F4"/>
    <w:rsid w:val="00460971"/>
    <w:rsid w:val="00461317"/>
    <w:rsid w:val="00462C8E"/>
    <w:rsid w:val="00464978"/>
    <w:rsid w:val="004668E2"/>
    <w:rsid w:val="00470611"/>
    <w:rsid w:val="00471105"/>
    <w:rsid w:val="00471714"/>
    <w:rsid w:val="00472C61"/>
    <w:rsid w:val="00473DE2"/>
    <w:rsid w:val="0047431B"/>
    <w:rsid w:val="00475367"/>
    <w:rsid w:val="0047647E"/>
    <w:rsid w:val="004779C2"/>
    <w:rsid w:val="00480047"/>
    <w:rsid w:val="00484A29"/>
    <w:rsid w:val="0048527C"/>
    <w:rsid w:val="0048621F"/>
    <w:rsid w:val="00490082"/>
    <w:rsid w:val="00494B0C"/>
    <w:rsid w:val="00497AE8"/>
    <w:rsid w:val="004A102B"/>
    <w:rsid w:val="004A1394"/>
    <w:rsid w:val="004A2520"/>
    <w:rsid w:val="004A307F"/>
    <w:rsid w:val="004A4072"/>
    <w:rsid w:val="004A623B"/>
    <w:rsid w:val="004A6255"/>
    <w:rsid w:val="004A70D4"/>
    <w:rsid w:val="004B2CF2"/>
    <w:rsid w:val="004B47A8"/>
    <w:rsid w:val="004B4DDD"/>
    <w:rsid w:val="004B6A04"/>
    <w:rsid w:val="004B75F3"/>
    <w:rsid w:val="004B7B4E"/>
    <w:rsid w:val="004C05B0"/>
    <w:rsid w:val="004C28DB"/>
    <w:rsid w:val="004C3C2E"/>
    <w:rsid w:val="004C4200"/>
    <w:rsid w:val="004C4FFC"/>
    <w:rsid w:val="004D14FF"/>
    <w:rsid w:val="004D32B1"/>
    <w:rsid w:val="004D39F4"/>
    <w:rsid w:val="004D5BCB"/>
    <w:rsid w:val="004E33C2"/>
    <w:rsid w:val="004E63C4"/>
    <w:rsid w:val="004E735B"/>
    <w:rsid w:val="004E7450"/>
    <w:rsid w:val="004F05D0"/>
    <w:rsid w:val="004F3BE6"/>
    <w:rsid w:val="004F457B"/>
    <w:rsid w:val="004F4BB0"/>
    <w:rsid w:val="004F54B9"/>
    <w:rsid w:val="004F58C5"/>
    <w:rsid w:val="004F59A0"/>
    <w:rsid w:val="00500D6B"/>
    <w:rsid w:val="005013DC"/>
    <w:rsid w:val="00501BB7"/>
    <w:rsid w:val="00502B76"/>
    <w:rsid w:val="00504F0C"/>
    <w:rsid w:val="00505A44"/>
    <w:rsid w:val="00506CA6"/>
    <w:rsid w:val="00507B51"/>
    <w:rsid w:val="005102E2"/>
    <w:rsid w:val="0051064D"/>
    <w:rsid w:val="00510D9F"/>
    <w:rsid w:val="0051241C"/>
    <w:rsid w:val="0051389E"/>
    <w:rsid w:val="00515F7B"/>
    <w:rsid w:val="00517390"/>
    <w:rsid w:val="00517F6F"/>
    <w:rsid w:val="00523924"/>
    <w:rsid w:val="00526C3C"/>
    <w:rsid w:val="00527065"/>
    <w:rsid w:val="00527DA1"/>
    <w:rsid w:val="00531102"/>
    <w:rsid w:val="00534012"/>
    <w:rsid w:val="005342C3"/>
    <w:rsid w:val="005358AC"/>
    <w:rsid w:val="0053643B"/>
    <w:rsid w:val="00536DAD"/>
    <w:rsid w:val="005372E0"/>
    <w:rsid w:val="0054128A"/>
    <w:rsid w:val="00542927"/>
    <w:rsid w:val="005433DB"/>
    <w:rsid w:val="005445C8"/>
    <w:rsid w:val="0054611A"/>
    <w:rsid w:val="00551774"/>
    <w:rsid w:val="005519D1"/>
    <w:rsid w:val="00553BAB"/>
    <w:rsid w:val="005543AB"/>
    <w:rsid w:val="00555349"/>
    <w:rsid w:val="005561E1"/>
    <w:rsid w:val="00556BDE"/>
    <w:rsid w:val="005635C3"/>
    <w:rsid w:val="00564525"/>
    <w:rsid w:val="00564EE7"/>
    <w:rsid w:val="00565FE9"/>
    <w:rsid w:val="00566D5D"/>
    <w:rsid w:val="00567D39"/>
    <w:rsid w:val="00571853"/>
    <w:rsid w:val="0057324D"/>
    <w:rsid w:val="00573FC9"/>
    <w:rsid w:val="0057441F"/>
    <w:rsid w:val="00575941"/>
    <w:rsid w:val="00577300"/>
    <w:rsid w:val="00581DA3"/>
    <w:rsid w:val="0058297B"/>
    <w:rsid w:val="00582B4E"/>
    <w:rsid w:val="00583369"/>
    <w:rsid w:val="00585AAF"/>
    <w:rsid w:val="00586E7B"/>
    <w:rsid w:val="00586F68"/>
    <w:rsid w:val="005870B3"/>
    <w:rsid w:val="0059269E"/>
    <w:rsid w:val="00592862"/>
    <w:rsid w:val="00592ADF"/>
    <w:rsid w:val="005961A5"/>
    <w:rsid w:val="00596B9B"/>
    <w:rsid w:val="005A07C6"/>
    <w:rsid w:val="005B1B8D"/>
    <w:rsid w:val="005B1F86"/>
    <w:rsid w:val="005B4C20"/>
    <w:rsid w:val="005B4F31"/>
    <w:rsid w:val="005B626E"/>
    <w:rsid w:val="005B7CF2"/>
    <w:rsid w:val="005C390C"/>
    <w:rsid w:val="005C4CC9"/>
    <w:rsid w:val="005D1F6A"/>
    <w:rsid w:val="005D4D73"/>
    <w:rsid w:val="005D5292"/>
    <w:rsid w:val="005D64ED"/>
    <w:rsid w:val="005D6678"/>
    <w:rsid w:val="005D7BB9"/>
    <w:rsid w:val="005D7F12"/>
    <w:rsid w:val="005E038B"/>
    <w:rsid w:val="005E0F7B"/>
    <w:rsid w:val="005E300C"/>
    <w:rsid w:val="005E43CC"/>
    <w:rsid w:val="005E4F31"/>
    <w:rsid w:val="005E7167"/>
    <w:rsid w:val="005F2328"/>
    <w:rsid w:val="005F25F9"/>
    <w:rsid w:val="005F41BA"/>
    <w:rsid w:val="005F4CED"/>
    <w:rsid w:val="005F559D"/>
    <w:rsid w:val="005F7FD9"/>
    <w:rsid w:val="00602EC1"/>
    <w:rsid w:val="00603066"/>
    <w:rsid w:val="0060398C"/>
    <w:rsid w:val="0060582B"/>
    <w:rsid w:val="0061029F"/>
    <w:rsid w:val="0061075E"/>
    <w:rsid w:val="00611380"/>
    <w:rsid w:val="006146D4"/>
    <w:rsid w:val="006154CB"/>
    <w:rsid w:val="00617D3C"/>
    <w:rsid w:val="00620CFE"/>
    <w:rsid w:val="006243B6"/>
    <w:rsid w:val="006318AE"/>
    <w:rsid w:val="00631C95"/>
    <w:rsid w:val="00633F42"/>
    <w:rsid w:val="00640ABC"/>
    <w:rsid w:val="00647062"/>
    <w:rsid w:val="00647275"/>
    <w:rsid w:val="0064759A"/>
    <w:rsid w:val="0065485E"/>
    <w:rsid w:val="00654E26"/>
    <w:rsid w:val="006561E9"/>
    <w:rsid w:val="00656D4D"/>
    <w:rsid w:val="00657050"/>
    <w:rsid w:val="0065741C"/>
    <w:rsid w:val="00660EF8"/>
    <w:rsid w:val="0066163C"/>
    <w:rsid w:val="006618F5"/>
    <w:rsid w:val="00663612"/>
    <w:rsid w:val="00666271"/>
    <w:rsid w:val="006662B3"/>
    <w:rsid w:val="00666CFD"/>
    <w:rsid w:val="00667F46"/>
    <w:rsid w:val="00671453"/>
    <w:rsid w:val="0067152F"/>
    <w:rsid w:val="0067289F"/>
    <w:rsid w:val="006731ED"/>
    <w:rsid w:val="006740ED"/>
    <w:rsid w:val="00674A49"/>
    <w:rsid w:val="00676B22"/>
    <w:rsid w:val="00677409"/>
    <w:rsid w:val="00680D71"/>
    <w:rsid w:val="00681641"/>
    <w:rsid w:val="00682705"/>
    <w:rsid w:val="006852A2"/>
    <w:rsid w:val="006910AF"/>
    <w:rsid w:val="00691580"/>
    <w:rsid w:val="00693487"/>
    <w:rsid w:val="00694AC0"/>
    <w:rsid w:val="00696293"/>
    <w:rsid w:val="0069695D"/>
    <w:rsid w:val="006A1809"/>
    <w:rsid w:val="006A2853"/>
    <w:rsid w:val="006A334E"/>
    <w:rsid w:val="006A468A"/>
    <w:rsid w:val="006A532D"/>
    <w:rsid w:val="006A77BE"/>
    <w:rsid w:val="006A7D1B"/>
    <w:rsid w:val="006B0631"/>
    <w:rsid w:val="006B5C68"/>
    <w:rsid w:val="006B78F3"/>
    <w:rsid w:val="006C11C1"/>
    <w:rsid w:val="006C184C"/>
    <w:rsid w:val="006C2965"/>
    <w:rsid w:val="006C5994"/>
    <w:rsid w:val="006D4973"/>
    <w:rsid w:val="006D6FCB"/>
    <w:rsid w:val="006D75E3"/>
    <w:rsid w:val="006D7A95"/>
    <w:rsid w:val="006D7F82"/>
    <w:rsid w:val="006E3BA6"/>
    <w:rsid w:val="006E5884"/>
    <w:rsid w:val="006E6531"/>
    <w:rsid w:val="006E65B7"/>
    <w:rsid w:val="006E726C"/>
    <w:rsid w:val="006F23F8"/>
    <w:rsid w:val="006F419C"/>
    <w:rsid w:val="006F486D"/>
    <w:rsid w:val="006F50AB"/>
    <w:rsid w:val="006F54FC"/>
    <w:rsid w:val="006F5CDB"/>
    <w:rsid w:val="006F6076"/>
    <w:rsid w:val="006F71D9"/>
    <w:rsid w:val="006F7423"/>
    <w:rsid w:val="006F791D"/>
    <w:rsid w:val="00702350"/>
    <w:rsid w:val="00704AC2"/>
    <w:rsid w:val="00705D52"/>
    <w:rsid w:val="00707D59"/>
    <w:rsid w:val="00710391"/>
    <w:rsid w:val="007106D8"/>
    <w:rsid w:val="00710873"/>
    <w:rsid w:val="0071102C"/>
    <w:rsid w:val="00712E4D"/>
    <w:rsid w:val="0071464C"/>
    <w:rsid w:val="00715F14"/>
    <w:rsid w:val="007176AD"/>
    <w:rsid w:val="007201C6"/>
    <w:rsid w:val="00720723"/>
    <w:rsid w:val="00722BA4"/>
    <w:rsid w:val="0072325C"/>
    <w:rsid w:val="00725BD0"/>
    <w:rsid w:val="00726E0F"/>
    <w:rsid w:val="007311B1"/>
    <w:rsid w:val="007318BB"/>
    <w:rsid w:val="007327E8"/>
    <w:rsid w:val="00734A2C"/>
    <w:rsid w:val="0073707A"/>
    <w:rsid w:val="00737E43"/>
    <w:rsid w:val="00740CC8"/>
    <w:rsid w:val="00742234"/>
    <w:rsid w:val="00746CCB"/>
    <w:rsid w:val="00751875"/>
    <w:rsid w:val="0075241D"/>
    <w:rsid w:val="00754023"/>
    <w:rsid w:val="00754044"/>
    <w:rsid w:val="0075485C"/>
    <w:rsid w:val="0075506B"/>
    <w:rsid w:val="00756F36"/>
    <w:rsid w:val="0076158B"/>
    <w:rsid w:val="00761A70"/>
    <w:rsid w:val="00762351"/>
    <w:rsid w:val="00762F62"/>
    <w:rsid w:val="007656D3"/>
    <w:rsid w:val="00770243"/>
    <w:rsid w:val="00770A57"/>
    <w:rsid w:val="00771046"/>
    <w:rsid w:val="00771F51"/>
    <w:rsid w:val="0077434A"/>
    <w:rsid w:val="00777218"/>
    <w:rsid w:val="007813E5"/>
    <w:rsid w:val="00781895"/>
    <w:rsid w:val="00782B1F"/>
    <w:rsid w:val="0078351A"/>
    <w:rsid w:val="00783E3F"/>
    <w:rsid w:val="0078468C"/>
    <w:rsid w:val="00784CF0"/>
    <w:rsid w:val="00786EDE"/>
    <w:rsid w:val="00790423"/>
    <w:rsid w:val="007922CC"/>
    <w:rsid w:val="00797D9A"/>
    <w:rsid w:val="007A315F"/>
    <w:rsid w:val="007A3FB7"/>
    <w:rsid w:val="007A47AF"/>
    <w:rsid w:val="007A5E9B"/>
    <w:rsid w:val="007A7A25"/>
    <w:rsid w:val="007B2973"/>
    <w:rsid w:val="007B3AA9"/>
    <w:rsid w:val="007B4371"/>
    <w:rsid w:val="007B55F3"/>
    <w:rsid w:val="007B5BCE"/>
    <w:rsid w:val="007B5C77"/>
    <w:rsid w:val="007C0F4C"/>
    <w:rsid w:val="007C1B24"/>
    <w:rsid w:val="007C2018"/>
    <w:rsid w:val="007C2379"/>
    <w:rsid w:val="007C4678"/>
    <w:rsid w:val="007D0678"/>
    <w:rsid w:val="007D1D7F"/>
    <w:rsid w:val="007D2460"/>
    <w:rsid w:val="007D451E"/>
    <w:rsid w:val="007E0267"/>
    <w:rsid w:val="007E2B66"/>
    <w:rsid w:val="007E2E68"/>
    <w:rsid w:val="007E41AD"/>
    <w:rsid w:val="007E6341"/>
    <w:rsid w:val="007E6EEC"/>
    <w:rsid w:val="007E6EF4"/>
    <w:rsid w:val="007E749F"/>
    <w:rsid w:val="007E7992"/>
    <w:rsid w:val="007F06C3"/>
    <w:rsid w:val="007F1A4E"/>
    <w:rsid w:val="007F1BA8"/>
    <w:rsid w:val="007F578D"/>
    <w:rsid w:val="008020A2"/>
    <w:rsid w:val="00803E61"/>
    <w:rsid w:val="008060EC"/>
    <w:rsid w:val="00806CF3"/>
    <w:rsid w:val="00812B14"/>
    <w:rsid w:val="008130C2"/>
    <w:rsid w:val="00813274"/>
    <w:rsid w:val="00817E45"/>
    <w:rsid w:val="0082181C"/>
    <w:rsid w:val="00821AA7"/>
    <w:rsid w:val="0082280F"/>
    <w:rsid w:val="00823B31"/>
    <w:rsid w:val="008247E5"/>
    <w:rsid w:val="00827833"/>
    <w:rsid w:val="00836128"/>
    <w:rsid w:val="008370F9"/>
    <w:rsid w:val="008408C2"/>
    <w:rsid w:val="00841AE0"/>
    <w:rsid w:val="00843DC3"/>
    <w:rsid w:val="00843F26"/>
    <w:rsid w:val="008451A6"/>
    <w:rsid w:val="00850B2E"/>
    <w:rsid w:val="00850B99"/>
    <w:rsid w:val="008536F3"/>
    <w:rsid w:val="00855247"/>
    <w:rsid w:val="00860585"/>
    <w:rsid w:val="008634FB"/>
    <w:rsid w:val="00863F8D"/>
    <w:rsid w:val="0086400F"/>
    <w:rsid w:val="00866868"/>
    <w:rsid w:val="008674CC"/>
    <w:rsid w:val="00867595"/>
    <w:rsid w:val="008707AA"/>
    <w:rsid w:val="00870E80"/>
    <w:rsid w:val="00873469"/>
    <w:rsid w:val="00873B44"/>
    <w:rsid w:val="008747E6"/>
    <w:rsid w:val="008750F5"/>
    <w:rsid w:val="00875B4A"/>
    <w:rsid w:val="008826B1"/>
    <w:rsid w:val="00883AB4"/>
    <w:rsid w:val="0088440C"/>
    <w:rsid w:val="00884BDC"/>
    <w:rsid w:val="008956F4"/>
    <w:rsid w:val="00895E12"/>
    <w:rsid w:val="00897229"/>
    <w:rsid w:val="008A07C5"/>
    <w:rsid w:val="008A096D"/>
    <w:rsid w:val="008A3662"/>
    <w:rsid w:val="008A3666"/>
    <w:rsid w:val="008B0026"/>
    <w:rsid w:val="008B08ED"/>
    <w:rsid w:val="008B31C0"/>
    <w:rsid w:val="008B3259"/>
    <w:rsid w:val="008B350B"/>
    <w:rsid w:val="008B61C5"/>
    <w:rsid w:val="008C0554"/>
    <w:rsid w:val="008C0778"/>
    <w:rsid w:val="008C19D7"/>
    <w:rsid w:val="008C4FD6"/>
    <w:rsid w:val="008C5357"/>
    <w:rsid w:val="008C681B"/>
    <w:rsid w:val="008C6DFE"/>
    <w:rsid w:val="008D0BD0"/>
    <w:rsid w:val="008D29E6"/>
    <w:rsid w:val="008D3AF5"/>
    <w:rsid w:val="008D5BB4"/>
    <w:rsid w:val="008D6B35"/>
    <w:rsid w:val="008D7B0F"/>
    <w:rsid w:val="008E5E7B"/>
    <w:rsid w:val="008F3208"/>
    <w:rsid w:val="008F49F1"/>
    <w:rsid w:val="008F69FF"/>
    <w:rsid w:val="009029A7"/>
    <w:rsid w:val="00903B2A"/>
    <w:rsid w:val="00905064"/>
    <w:rsid w:val="009062EF"/>
    <w:rsid w:val="009076DC"/>
    <w:rsid w:val="00910148"/>
    <w:rsid w:val="00917DC7"/>
    <w:rsid w:val="009206FC"/>
    <w:rsid w:val="00920A6C"/>
    <w:rsid w:val="0092103F"/>
    <w:rsid w:val="009216B8"/>
    <w:rsid w:val="009228D1"/>
    <w:rsid w:val="009228DC"/>
    <w:rsid w:val="00922C7C"/>
    <w:rsid w:val="00923F81"/>
    <w:rsid w:val="00925448"/>
    <w:rsid w:val="009254A6"/>
    <w:rsid w:val="00925C90"/>
    <w:rsid w:val="00926552"/>
    <w:rsid w:val="0092769D"/>
    <w:rsid w:val="009325AB"/>
    <w:rsid w:val="0093293E"/>
    <w:rsid w:val="009330A1"/>
    <w:rsid w:val="00934295"/>
    <w:rsid w:val="00937264"/>
    <w:rsid w:val="0093755D"/>
    <w:rsid w:val="00940328"/>
    <w:rsid w:val="00943E56"/>
    <w:rsid w:val="009444C1"/>
    <w:rsid w:val="00946EFA"/>
    <w:rsid w:val="0094740B"/>
    <w:rsid w:val="0095288D"/>
    <w:rsid w:val="009530F1"/>
    <w:rsid w:val="009538FE"/>
    <w:rsid w:val="009619BA"/>
    <w:rsid w:val="00961EBE"/>
    <w:rsid w:val="00962DF0"/>
    <w:rsid w:val="009644C0"/>
    <w:rsid w:val="009649E5"/>
    <w:rsid w:val="00965D00"/>
    <w:rsid w:val="00966D6D"/>
    <w:rsid w:val="00970998"/>
    <w:rsid w:val="0097193C"/>
    <w:rsid w:val="00972555"/>
    <w:rsid w:val="0097344D"/>
    <w:rsid w:val="009773BE"/>
    <w:rsid w:val="0098001F"/>
    <w:rsid w:val="009800E9"/>
    <w:rsid w:val="00980182"/>
    <w:rsid w:val="00981631"/>
    <w:rsid w:val="00987FF5"/>
    <w:rsid w:val="00994FB5"/>
    <w:rsid w:val="00995930"/>
    <w:rsid w:val="009966DB"/>
    <w:rsid w:val="0099777E"/>
    <w:rsid w:val="009A0EAE"/>
    <w:rsid w:val="009A1327"/>
    <w:rsid w:val="009A1CCD"/>
    <w:rsid w:val="009A3A85"/>
    <w:rsid w:val="009A6C58"/>
    <w:rsid w:val="009B121E"/>
    <w:rsid w:val="009B1849"/>
    <w:rsid w:val="009B2661"/>
    <w:rsid w:val="009B29DB"/>
    <w:rsid w:val="009B338C"/>
    <w:rsid w:val="009B359A"/>
    <w:rsid w:val="009B57CE"/>
    <w:rsid w:val="009C2859"/>
    <w:rsid w:val="009C401D"/>
    <w:rsid w:val="009C57C5"/>
    <w:rsid w:val="009D1A99"/>
    <w:rsid w:val="009D1B78"/>
    <w:rsid w:val="009D2BFE"/>
    <w:rsid w:val="009D4367"/>
    <w:rsid w:val="009D58BE"/>
    <w:rsid w:val="009E0D56"/>
    <w:rsid w:val="009E1EC0"/>
    <w:rsid w:val="009E3FF3"/>
    <w:rsid w:val="009E6B17"/>
    <w:rsid w:val="009E7141"/>
    <w:rsid w:val="009E7C1A"/>
    <w:rsid w:val="009F0051"/>
    <w:rsid w:val="009F10FD"/>
    <w:rsid w:val="009F2635"/>
    <w:rsid w:val="009F380A"/>
    <w:rsid w:val="009F5A56"/>
    <w:rsid w:val="009F6AB6"/>
    <w:rsid w:val="009F6F5E"/>
    <w:rsid w:val="00A008E7"/>
    <w:rsid w:val="00A04D49"/>
    <w:rsid w:val="00A06398"/>
    <w:rsid w:val="00A066A7"/>
    <w:rsid w:val="00A06A43"/>
    <w:rsid w:val="00A06BA3"/>
    <w:rsid w:val="00A1214D"/>
    <w:rsid w:val="00A15F4E"/>
    <w:rsid w:val="00A17A50"/>
    <w:rsid w:val="00A209D1"/>
    <w:rsid w:val="00A213EE"/>
    <w:rsid w:val="00A25D65"/>
    <w:rsid w:val="00A270FC"/>
    <w:rsid w:val="00A300C2"/>
    <w:rsid w:val="00A30746"/>
    <w:rsid w:val="00A3335B"/>
    <w:rsid w:val="00A34534"/>
    <w:rsid w:val="00A35154"/>
    <w:rsid w:val="00A36190"/>
    <w:rsid w:val="00A37318"/>
    <w:rsid w:val="00A376DD"/>
    <w:rsid w:val="00A3796F"/>
    <w:rsid w:val="00A40257"/>
    <w:rsid w:val="00A4105A"/>
    <w:rsid w:val="00A42A3A"/>
    <w:rsid w:val="00A43FE8"/>
    <w:rsid w:val="00A44FF4"/>
    <w:rsid w:val="00A46128"/>
    <w:rsid w:val="00A47E41"/>
    <w:rsid w:val="00A51B01"/>
    <w:rsid w:val="00A51FC4"/>
    <w:rsid w:val="00A52196"/>
    <w:rsid w:val="00A52594"/>
    <w:rsid w:val="00A53FA9"/>
    <w:rsid w:val="00A601E3"/>
    <w:rsid w:val="00A60506"/>
    <w:rsid w:val="00A6143D"/>
    <w:rsid w:val="00A632A0"/>
    <w:rsid w:val="00A6477D"/>
    <w:rsid w:val="00A65FFB"/>
    <w:rsid w:val="00A66A78"/>
    <w:rsid w:val="00A675DE"/>
    <w:rsid w:val="00A7050D"/>
    <w:rsid w:val="00A71EB6"/>
    <w:rsid w:val="00A71EE2"/>
    <w:rsid w:val="00A73309"/>
    <w:rsid w:val="00A74EB4"/>
    <w:rsid w:val="00A773C4"/>
    <w:rsid w:val="00A777E7"/>
    <w:rsid w:val="00A77CB8"/>
    <w:rsid w:val="00A815AD"/>
    <w:rsid w:val="00A82014"/>
    <w:rsid w:val="00A86955"/>
    <w:rsid w:val="00A875EE"/>
    <w:rsid w:val="00A87C81"/>
    <w:rsid w:val="00A908D8"/>
    <w:rsid w:val="00A91A26"/>
    <w:rsid w:val="00A91E0F"/>
    <w:rsid w:val="00A9280C"/>
    <w:rsid w:val="00A939C5"/>
    <w:rsid w:val="00A94663"/>
    <w:rsid w:val="00A95354"/>
    <w:rsid w:val="00A96AF0"/>
    <w:rsid w:val="00A970F8"/>
    <w:rsid w:val="00A9776D"/>
    <w:rsid w:val="00AA018D"/>
    <w:rsid w:val="00AA03D8"/>
    <w:rsid w:val="00AA56EB"/>
    <w:rsid w:val="00AB0ED9"/>
    <w:rsid w:val="00AB3C31"/>
    <w:rsid w:val="00AB3DC3"/>
    <w:rsid w:val="00AB41B8"/>
    <w:rsid w:val="00AB4C1B"/>
    <w:rsid w:val="00AB6EFA"/>
    <w:rsid w:val="00AB734A"/>
    <w:rsid w:val="00AB7477"/>
    <w:rsid w:val="00AB794A"/>
    <w:rsid w:val="00AC05BB"/>
    <w:rsid w:val="00AD4A3C"/>
    <w:rsid w:val="00AD6260"/>
    <w:rsid w:val="00AD6C03"/>
    <w:rsid w:val="00AD738B"/>
    <w:rsid w:val="00AE1E6A"/>
    <w:rsid w:val="00AE2570"/>
    <w:rsid w:val="00AE29E3"/>
    <w:rsid w:val="00AE5236"/>
    <w:rsid w:val="00AE607A"/>
    <w:rsid w:val="00AE73EE"/>
    <w:rsid w:val="00AE77AB"/>
    <w:rsid w:val="00AE7990"/>
    <w:rsid w:val="00AF19F7"/>
    <w:rsid w:val="00AF1AFF"/>
    <w:rsid w:val="00AF22F5"/>
    <w:rsid w:val="00AF2E30"/>
    <w:rsid w:val="00AF5ACE"/>
    <w:rsid w:val="00AF67BE"/>
    <w:rsid w:val="00B04CFC"/>
    <w:rsid w:val="00B07556"/>
    <w:rsid w:val="00B111AD"/>
    <w:rsid w:val="00B11251"/>
    <w:rsid w:val="00B11C5A"/>
    <w:rsid w:val="00B12BDF"/>
    <w:rsid w:val="00B135ED"/>
    <w:rsid w:val="00B157C3"/>
    <w:rsid w:val="00B15B16"/>
    <w:rsid w:val="00B15C11"/>
    <w:rsid w:val="00B1751E"/>
    <w:rsid w:val="00B1791F"/>
    <w:rsid w:val="00B202B1"/>
    <w:rsid w:val="00B20A7A"/>
    <w:rsid w:val="00B21590"/>
    <w:rsid w:val="00B22452"/>
    <w:rsid w:val="00B233E9"/>
    <w:rsid w:val="00B24C7C"/>
    <w:rsid w:val="00B24C8F"/>
    <w:rsid w:val="00B25CC1"/>
    <w:rsid w:val="00B26EAC"/>
    <w:rsid w:val="00B369B0"/>
    <w:rsid w:val="00B407A9"/>
    <w:rsid w:val="00B410A8"/>
    <w:rsid w:val="00B4112E"/>
    <w:rsid w:val="00B41A76"/>
    <w:rsid w:val="00B435A2"/>
    <w:rsid w:val="00B43FA1"/>
    <w:rsid w:val="00B4568E"/>
    <w:rsid w:val="00B468AB"/>
    <w:rsid w:val="00B46CE4"/>
    <w:rsid w:val="00B515B9"/>
    <w:rsid w:val="00B51638"/>
    <w:rsid w:val="00B51F8E"/>
    <w:rsid w:val="00B52F0C"/>
    <w:rsid w:val="00B5358C"/>
    <w:rsid w:val="00B5372A"/>
    <w:rsid w:val="00B53BAA"/>
    <w:rsid w:val="00B53BF3"/>
    <w:rsid w:val="00B57FAC"/>
    <w:rsid w:val="00B62680"/>
    <w:rsid w:val="00B63CC1"/>
    <w:rsid w:val="00B66131"/>
    <w:rsid w:val="00B67027"/>
    <w:rsid w:val="00B7337E"/>
    <w:rsid w:val="00B73494"/>
    <w:rsid w:val="00B7437B"/>
    <w:rsid w:val="00B74665"/>
    <w:rsid w:val="00B77B93"/>
    <w:rsid w:val="00B77FAA"/>
    <w:rsid w:val="00B802EB"/>
    <w:rsid w:val="00B81D68"/>
    <w:rsid w:val="00B8307F"/>
    <w:rsid w:val="00B8400E"/>
    <w:rsid w:val="00B84824"/>
    <w:rsid w:val="00B853A8"/>
    <w:rsid w:val="00B85CE7"/>
    <w:rsid w:val="00B8739A"/>
    <w:rsid w:val="00B87AC8"/>
    <w:rsid w:val="00B918B6"/>
    <w:rsid w:val="00B91EC5"/>
    <w:rsid w:val="00BA0976"/>
    <w:rsid w:val="00BA1DB8"/>
    <w:rsid w:val="00BA3950"/>
    <w:rsid w:val="00BA4160"/>
    <w:rsid w:val="00BA6383"/>
    <w:rsid w:val="00BA79B7"/>
    <w:rsid w:val="00BB00DE"/>
    <w:rsid w:val="00BB0D37"/>
    <w:rsid w:val="00BB0F0B"/>
    <w:rsid w:val="00BB1007"/>
    <w:rsid w:val="00BB1C35"/>
    <w:rsid w:val="00BB21AD"/>
    <w:rsid w:val="00BB60F9"/>
    <w:rsid w:val="00BB745E"/>
    <w:rsid w:val="00BC1D5D"/>
    <w:rsid w:val="00BC2E52"/>
    <w:rsid w:val="00BC3D21"/>
    <w:rsid w:val="00BC553A"/>
    <w:rsid w:val="00BC629A"/>
    <w:rsid w:val="00BC6F2A"/>
    <w:rsid w:val="00BC784F"/>
    <w:rsid w:val="00BD06C8"/>
    <w:rsid w:val="00BD1DDD"/>
    <w:rsid w:val="00BD37A5"/>
    <w:rsid w:val="00BD55E8"/>
    <w:rsid w:val="00BD56C0"/>
    <w:rsid w:val="00BD5D9F"/>
    <w:rsid w:val="00BD6F8A"/>
    <w:rsid w:val="00BD70F7"/>
    <w:rsid w:val="00BD71D2"/>
    <w:rsid w:val="00BE1C04"/>
    <w:rsid w:val="00BE270F"/>
    <w:rsid w:val="00BE2952"/>
    <w:rsid w:val="00BE6EB6"/>
    <w:rsid w:val="00BE7F51"/>
    <w:rsid w:val="00BF1505"/>
    <w:rsid w:val="00BF1C1F"/>
    <w:rsid w:val="00BF213C"/>
    <w:rsid w:val="00BF2681"/>
    <w:rsid w:val="00BF2A3F"/>
    <w:rsid w:val="00BF2A5F"/>
    <w:rsid w:val="00BF3A0B"/>
    <w:rsid w:val="00BF46E4"/>
    <w:rsid w:val="00BF4E53"/>
    <w:rsid w:val="00C01913"/>
    <w:rsid w:val="00C02B80"/>
    <w:rsid w:val="00C0585A"/>
    <w:rsid w:val="00C05B26"/>
    <w:rsid w:val="00C1000D"/>
    <w:rsid w:val="00C10F7E"/>
    <w:rsid w:val="00C11FA0"/>
    <w:rsid w:val="00C12CED"/>
    <w:rsid w:val="00C12E34"/>
    <w:rsid w:val="00C1355F"/>
    <w:rsid w:val="00C149F2"/>
    <w:rsid w:val="00C15117"/>
    <w:rsid w:val="00C22FBD"/>
    <w:rsid w:val="00C2475E"/>
    <w:rsid w:val="00C25DAB"/>
    <w:rsid w:val="00C25E03"/>
    <w:rsid w:val="00C266D6"/>
    <w:rsid w:val="00C26806"/>
    <w:rsid w:val="00C3063C"/>
    <w:rsid w:val="00C337D7"/>
    <w:rsid w:val="00C338A4"/>
    <w:rsid w:val="00C3537E"/>
    <w:rsid w:val="00C35DD4"/>
    <w:rsid w:val="00C36F97"/>
    <w:rsid w:val="00C411D0"/>
    <w:rsid w:val="00C44465"/>
    <w:rsid w:val="00C4463A"/>
    <w:rsid w:val="00C47CC7"/>
    <w:rsid w:val="00C51753"/>
    <w:rsid w:val="00C52351"/>
    <w:rsid w:val="00C5387A"/>
    <w:rsid w:val="00C53B0F"/>
    <w:rsid w:val="00C570E8"/>
    <w:rsid w:val="00C60FE2"/>
    <w:rsid w:val="00C6175D"/>
    <w:rsid w:val="00C62EC6"/>
    <w:rsid w:val="00C63EDE"/>
    <w:rsid w:val="00C6654D"/>
    <w:rsid w:val="00C677EA"/>
    <w:rsid w:val="00C70B8B"/>
    <w:rsid w:val="00C75855"/>
    <w:rsid w:val="00C770BB"/>
    <w:rsid w:val="00C77C63"/>
    <w:rsid w:val="00C77E3F"/>
    <w:rsid w:val="00C80A92"/>
    <w:rsid w:val="00C819DB"/>
    <w:rsid w:val="00C81FC6"/>
    <w:rsid w:val="00C85178"/>
    <w:rsid w:val="00C877D8"/>
    <w:rsid w:val="00C90451"/>
    <w:rsid w:val="00C92ED9"/>
    <w:rsid w:val="00C95C3A"/>
    <w:rsid w:val="00C97CD0"/>
    <w:rsid w:val="00CA1532"/>
    <w:rsid w:val="00CA38C7"/>
    <w:rsid w:val="00CA3DF2"/>
    <w:rsid w:val="00CA5373"/>
    <w:rsid w:val="00CB43B7"/>
    <w:rsid w:val="00CB4A83"/>
    <w:rsid w:val="00CB594F"/>
    <w:rsid w:val="00CB5972"/>
    <w:rsid w:val="00CB796C"/>
    <w:rsid w:val="00CC34F4"/>
    <w:rsid w:val="00CC3761"/>
    <w:rsid w:val="00CC53C6"/>
    <w:rsid w:val="00CD0AB2"/>
    <w:rsid w:val="00CD133C"/>
    <w:rsid w:val="00CD1F0A"/>
    <w:rsid w:val="00CD224D"/>
    <w:rsid w:val="00CD7BCC"/>
    <w:rsid w:val="00CD7CF2"/>
    <w:rsid w:val="00CD7E27"/>
    <w:rsid w:val="00CE0D29"/>
    <w:rsid w:val="00CE0E5C"/>
    <w:rsid w:val="00CE16DC"/>
    <w:rsid w:val="00CE4C45"/>
    <w:rsid w:val="00CF1510"/>
    <w:rsid w:val="00CF19C8"/>
    <w:rsid w:val="00CF4821"/>
    <w:rsid w:val="00CF5C4F"/>
    <w:rsid w:val="00CF77D9"/>
    <w:rsid w:val="00D017BB"/>
    <w:rsid w:val="00D0195B"/>
    <w:rsid w:val="00D031A4"/>
    <w:rsid w:val="00D03427"/>
    <w:rsid w:val="00D10121"/>
    <w:rsid w:val="00D13CD5"/>
    <w:rsid w:val="00D13F46"/>
    <w:rsid w:val="00D171CA"/>
    <w:rsid w:val="00D2247E"/>
    <w:rsid w:val="00D23388"/>
    <w:rsid w:val="00D241A3"/>
    <w:rsid w:val="00D248A6"/>
    <w:rsid w:val="00D26C17"/>
    <w:rsid w:val="00D305E2"/>
    <w:rsid w:val="00D34B8A"/>
    <w:rsid w:val="00D35D94"/>
    <w:rsid w:val="00D4256E"/>
    <w:rsid w:val="00D440B7"/>
    <w:rsid w:val="00D4445C"/>
    <w:rsid w:val="00D465BE"/>
    <w:rsid w:val="00D478AC"/>
    <w:rsid w:val="00D5098C"/>
    <w:rsid w:val="00D50FBF"/>
    <w:rsid w:val="00D512A1"/>
    <w:rsid w:val="00D51827"/>
    <w:rsid w:val="00D51888"/>
    <w:rsid w:val="00D53784"/>
    <w:rsid w:val="00D571AE"/>
    <w:rsid w:val="00D61B33"/>
    <w:rsid w:val="00D6443D"/>
    <w:rsid w:val="00D717E7"/>
    <w:rsid w:val="00D71E58"/>
    <w:rsid w:val="00D7259A"/>
    <w:rsid w:val="00D730BD"/>
    <w:rsid w:val="00D73190"/>
    <w:rsid w:val="00D732AE"/>
    <w:rsid w:val="00D734C6"/>
    <w:rsid w:val="00D75559"/>
    <w:rsid w:val="00D7750C"/>
    <w:rsid w:val="00D77642"/>
    <w:rsid w:val="00D77EDC"/>
    <w:rsid w:val="00D80746"/>
    <w:rsid w:val="00D80DA6"/>
    <w:rsid w:val="00D817A2"/>
    <w:rsid w:val="00D82A17"/>
    <w:rsid w:val="00D82DD0"/>
    <w:rsid w:val="00D86FE4"/>
    <w:rsid w:val="00D90619"/>
    <w:rsid w:val="00D90795"/>
    <w:rsid w:val="00D94F82"/>
    <w:rsid w:val="00D9579B"/>
    <w:rsid w:val="00DA05EF"/>
    <w:rsid w:val="00DA27AB"/>
    <w:rsid w:val="00DA405A"/>
    <w:rsid w:val="00DA563C"/>
    <w:rsid w:val="00DA6866"/>
    <w:rsid w:val="00DA693B"/>
    <w:rsid w:val="00DA6CF2"/>
    <w:rsid w:val="00DB146A"/>
    <w:rsid w:val="00DB225F"/>
    <w:rsid w:val="00DB27FC"/>
    <w:rsid w:val="00DB3729"/>
    <w:rsid w:val="00DB51D4"/>
    <w:rsid w:val="00DB55A9"/>
    <w:rsid w:val="00DB7AD5"/>
    <w:rsid w:val="00DC0A36"/>
    <w:rsid w:val="00DC2C86"/>
    <w:rsid w:val="00DC6B20"/>
    <w:rsid w:val="00DC7401"/>
    <w:rsid w:val="00DD16A0"/>
    <w:rsid w:val="00DD1AA6"/>
    <w:rsid w:val="00DD1E00"/>
    <w:rsid w:val="00DD3215"/>
    <w:rsid w:val="00DD3717"/>
    <w:rsid w:val="00DD44C0"/>
    <w:rsid w:val="00DD4DAD"/>
    <w:rsid w:val="00DD62F8"/>
    <w:rsid w:val="00DD707C"/>
    <w:rsid w:val="00DE0593"/>
    <w:rsid w:val="00DE27BE"/>
    <w:rsid w:val="00DE2D2D"/>
    <w:rsid w:val="00DE5952"/>
    <w:rsid w:val="00DE7A2A"/>
    <w:rsid w:val="00DF02F2"/>
    <w:rsid w:val="00DF0C53"/>
    <w:rsid w:val="00DF3F83"/>
    <w:rsid w:val="00DF61A1"/>
    <w:rsid w:val="00DF6BFC"/>
    <w:rsid w:val="00E022D5"/>
    <w:rsid w:val="00E03D05"/>
    <w:rsid w:val="00E045F7"/>
    <w:rsid w:val="00E10229"/>
    <w:rsid w:val="00E10B94"/>
    <w:rsid w:val="00E15164"/>
    <w:rsid w:val="00E20B39"/>
    <w:rsid w:val="00E21C9D"/>
    <w:rsid w:val="00E21D75"/>
    <w:rsid w:val="00E22472"/>
    <w:rsid w:val="00E23245"/>
    <w:rsid w:val="00E23A9F"/>
    <w:rsid w:val="00E23F48"/>
    <w:rsid w:val="00E2462F"/>
    <w:rsid w:val="00E250DF"/>
    <w:rsid w:val="00E279CF"/>
    <w:rsid w:val="00E30A4A"/>
    <w:rsid w:val="00E33A06"/>
    <w:rsid w:val="00E35394"/>
    <w:rsid w:val="00E407CA"/>
    <w:rsid w:val="00E40B28"/>
    <w:rsid w:val="00E433B5"/>
    <w:rsid w:val="00E438BE"/>
    <w:rsid w:val="00E50B54"/>
    <w:rsid w:val="00E51231"/>
    <w:rsid w:val="00E5131F"/>
    <w:rsid w:val="00E519C8"/>
    <w:rsid w:val="00E51AC2"/>
    <w:rsid w:val="00E529C9"/>
    <w:rsid w:val="00E537EF"/>
    <w:rsid w:val="00E53BB9"/>
    <w:rsid w:val="00E54590"/>
    <w:rsid w:val="00E563F1"/>
    <w:rsid w:val="00E5678E"/>
    <w:rsid w:val="00E56812"/>
    <w:rsid w:val="00E57F43"/>
    <w:rsid w:val="00E603A8"/>
    <w:rsid w:val="00E60B9B"/>
    <w:rsid w:val="00E61B34"/>
    <w:rsid w:val="00E640F6"/>
    <w:rsid w:val="00E64387"/>
    <w:rsid w:val="00E65B5C"/>
    <w:rsid w:val="00E66628"/>
    <w:rsid w:val="00E66AA1"/>
    <w:rsid w:val="00E676B5"/>
    <w:rsid w:val="00E72D29"/>
    <w:rsid w:val="00E740AB"/>
    <w:rsid w:val="00E76078"/>
    <w:rsid w:val="00E7624C"/>
    <w:rsid w:val="00E77AC5"/>
    <w:rsid w:val="00E8119B"/>
    <w:rsid w:val="00E818FF"/>
    <w:rsid w:val="00E84AF6"/>
    <w:rsid w:val="00E8530D"/>
    <w:rsid w:val="00E9160A"/>
    <w:rsid w:val="00E91FB9"/>
    <w:rsid w:val="00E92FF1"/>
    <w:rsid w:val="00E9407E"/>
    <w:rsid w:val="00EA104B"/>
    <w:rsid w:val="00EA1871"/>
    <w:rsid w:val="00EA2D6E"/>
    <w:rsid w:val="00EA33FC"/>
    <w:rsid w:val="00EB0A82"/>
    <w:rsid w:val="00EB1CAB"/>
    <w:rsid w:val="00EB309E"/>
    <w:rsid w:val="00EB4608"/>
    <w:rsid w:val="00EB4A41"/>
    <w:rsid w:val="00EB5079"/>
    <w:rsid w:val="00EB5359"/>
    <w:rsid w:val="00EC346F"/>
    <w:rsid w:val="00EC3E35"/>
    <w:rsid w:val="00EC584E"/>
    <w:rsid w:val="00EC5CDC"/>
    <w:rsid w:val="00EC61CB"/>
    <w:rsid w:val="00EC6E0D"/>
    <w:rsid w:val="00EC7C15"/>
    <w:rsid w:val="00EE0332"/>
    <w:rsid w:val="00EE0424"/>
    <w:rsid w:val="00EE24AC"/>
    <w:rsid w:val="00EE6F1B"/>
    <w:rsid w:val="00EE746B"/>
    <w:rsid w:val="00EF1A91"/>
    <w:rsid w:val="00EF4FE4"/>
    <w:rsid w:val="00EF6366"/>
    <w:rsid w:val="00EF6FF3"/>
    <w:rsid w:val="00EF74AE"/>
    <w:rsid w:val="00EF7E94"/>
    <w:rsid w:val="00F01F0E"/>
    <w:rsid w:val="00F04A1F"/>
    <w:rsid w:val="00F05977"/>
    <w:rsid w:val="00F10D61"/>
    <w:rsid w:val="00F114D9"/>
    <w:rsid w:val="00F158F4"/>
    <w:rsid w:val="00F167B3"/>
    <w:rsid w:val="00F17615"/>
    <w:rsid w:val="00F21015"/>
    <w:rsid w:val="00F24AF3"/>
    <w:rsid w:val="00F3040F"/>
    <w:rsid w:val="00F34456"/>
    <w:rsid w:val="00F36400"/>
    <w:rsid w:val="00F36AE4"/>
    <w:rsid w:val="00F371C5"/>
    <w:rsid w:val="00F37481"/>
    <w:rsid w:val="00F40B9A"/>
    <w:rsid w:val="00F50A95"/>
    <w:rsid w:val="00F510BB"/>
    <w:rsid w:val="00F51AC0"/>
    <w:rsid w:val="00F51D81"/>
    <w:rsid w:val="00F53421"/>
    <w:rsid w:val="00F5405E"/>
    <w:rsid w:val="00F56C6C"/>
    <w:rsid w:val="00F56F41"/>
    <w:rsid w:val="00F61882"/>
    <w:rsid w:val="00F63B82"/>
    <w:rsid w:val="00F6604D"/>
    <w:rsid w:val="00F664A9"/>
    <w:rsid w:val="00F66647"/>
    <w:rsid w:val="00F668D5"/>
    <w:rsid w:val="00F70A2C"/>
    <w:rsid w:val="00F73741"/>
    <w:rsid w:val="00F74160"/>
    <w:rsid w:val="00F76305"/>
    <w:rsid w:val="00F8075E"/>
    <w:rsid w:val="00F81B3A"/>
    <w:rsid w:val="00F81C6D"/>
    <w:rsid w:val="00F84454"/>
    <w:rsid w:val="00F84937"/>
    <w:rsid w:val="00F855D4"/>
    <w:rsid w:val="00F86546"/>
    <w:rsid w:val="00F873BF"/>
    <w:rsid w:val="00F87824"/>
    <w:rsid w:val="00F90A29"/>
    <w:rsid w:val="00F90B5D"/>
    <w:rsid w:val="00F90CF3"/>
    <w:rsid w:val="00F915A6"/>
    <w:rsid w:val="00F93740"/>
    <w:rsid w:val="00F94489"/>
    <w:rsid w:val="00F95BE9"/>
    <w:rsid w:val="00FA0CF0"/>
    <w:rsid w:val="00FA25F7"/>
    <w:rsid w:val="00FA5187"/>
    <w:rsid w:val="00FA5578"/>
    <w:rsid w:val="00FA74A1"/>
    <w:rsid w:val="00FB1AD3"/>
    <w:rsid w:val="00FB3D8F"/>
    <w:rsid w:val="00FB500F"/>
    <w:rsid w:val="00FB54DF"/>
    <w:rsid w:val="00FB5BAE"/>
    <w:rsid w:val="00FB5D70"/>
    <w:rsid w:val="00FB67B3"/>
    <w:rsid w:val="00FB7605"/>
    <w:rsid w:val="00FB77A9"/>
    <w:rsid w:val="00FC1F6C"/>
    <w:rsid w:val="00FC23A4"/>
    <w:rsid w:val="00FC4DFE"/>
    <w:rsid w:val="00FC52A1"/>
    <w:rsid w:val="00FC6D4C"/>
    <w:rsid w:val="00FD136A"/>
    <w:rsid w:val="00FD160C"/>
    <w:rsid w:val="00FD38D0"/>
    <w:rsid w:val="00FD551E"/>
    <w:rsid w:val="00FD5841"/>
    <w:rsid w:val="00FD5C70"/>
    <w:rsid w:val="00FD7C48"/>
    <w:rsid w:val="00FE08F1"/>
    <w:rsid w:val="00FE2EF6"/>
    <w:rsid w:val="00FE3BCB"/>
    <w:rsid w:val="00FE3EBB"/>
    <w:rsid w:val="00FE5EC8"/>
    <w:rsid w:val="00FE6E5F"/>
    <w:rsid w:val="00FF1F3B"/>
    <w:rsid w:val="00FF32A3"/>
    <w:rsid w:val="00FF56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854018"/>
  <w15:docId w15:val="{C7EA8478-42FA-4925-BE2D-C4C9A139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F22F5"/>
    <w:pPr>
      <w:spacing w:before="120" w:after="120"/>
      <w:ind w:left="142"/>
      <w:jc w:val="both"/>
    </w:pPr>
    <w:rPr>
      <w:rFonts w:ascii="Arial" w:hAnsi="Arial" w:cs="Arial"/>
      <w:sz w:val="22"/>
    </w:rPr>
  </w:style>
  <w:style w:type="paragraph" w:styleId="Heading1">
    <w:name w:val="heading 1"/>
    <w:aliases w:val="Titre1 av num,(Titre),Niveau 1,Heading 1 CFMU,Chapitres,Partie"/>
    <w:basedOn w:val="Normal"/>
    <w:next w:val="Normal"/>
    <w:autoRedefine/>
    <w:qFormat/>
    <w:rsid w:val="00350463"/>
    <w:pPr>
      <w:keepNext/>
      <w:pageBreakBefore/>
      <w:numPr>
        <w:numId w:val="1"/>
      </w:numPr>
      <w:pBdr>
        <w:top w:val="single" w:sz="8" w:space="1" w:color="auto"/>
        <w:left w:val="single" w:sz="8" w:space="1" w:color="auto"/>
        <w:bottom w:val="single" w:sz="8" w:space="1" w:color="auto"/>
        <w:right w:val="single" w:sz="8" w:space="4" w:color="auto"/>
      </w:pBdr>
      <w:shd w:val="clear" w:color="auto" w:fill="D9D9D9"/>
      <w:overflowPunct w:val="0"/>
      <w:autoSpaceDE w:val="0"/>
      <w:autoSpaceDN w:val="0"/>
      <w:adjustRightInd w:val="0"/>
      <w:spacing w:after="400" w:line="360" w:lineRule="exact"/>
      <w:ind w:left="431" w:hanging="431"/>
      <w:jc w:val="center"/>
      <w:textAlignment w:val="baseline"/>
      <w:outlineLvl w:val="0"/>
    </w:pPr>
    <w:rPr>
      <w:caps/>
      <w:kern w:val="28"/>
      <w:sz w:val="36"/>
      <w:szCs w:val="28"/>
    </w:rPr>
  </w:style>
  <w:style w:type="paragraph" w:styleId="Heading2">
    <w:name w:val="heading 2"/>
    <w:aliases w:val="Titre 2 av num,(Sous-titre),Niveau 1 1,Heading 2 CFMU,Chapitre"/>
    <w:basedOn w:val="Normal"/>
    <w:next w:val="BodyText"/>
    <w:link w:val="Heading2Char"/>
    <w:autoRedefine/>
    <w:qFormat/>
    <w:rsid w:val="0065741C"/>
    <w:pPr>
      <w:keepNext/>
      <w:numPr>
        <w:ilvl w:val="1"/>
        <w:numId w:val="1"/>
      </w:numPr>
      <w:spacing w:before="60" w:after="240"/>
      <w:outlineLvl w:val="1"/>
    </w:pPr>
    <w:rPr>
      <w:rFonts w:ascii="Verdana" w:hAnsi="Verdana" w:cs="Times New Roman"/>
      <w:b/>
      <w:bCs/>
      <w:i/>
      <w:iCs/>
      <w:sz w:val="26"/>
      <w:szCs w:val="28"/>
      <w:lang w:eastAsia="en-US"/>
    </w:rPr>
  </w:style>
  <w:style w:type="paragraph" w:styleId="Heading3">
    <w:name w:val="heading 3"/>
    <w:aliases w:val="Titre 3 av num,(Inter- titre),Niveau 1 1 1,Heading 3 CFMU,Titre 3 Car,Titre 3 av num Car,(Inter- titre) Car,Niveau 1 1 1 Car,Heading 3 CFMU Car,Niveau 1.1,t3,h3,Section"/>
    <w:basedOn w:val="Normal"/>
    <w:next w:val="BodyText"/>
    <w:autoRedefine/>
    <w:qFormat/>
    <w:rsid w:val="000E1FDE"/>
    <w:pPr>
      <w:keepNext/>
      <w:numPr>
        <w:ilvl w:val="2"/>
        <w:numId w:val="1"/>
      </w:numPr>
      <w:tabs>
        <w:tab w:val="left" w:pos="851"/>
      </w:tabs>
      <w:autoSpaceDE w:val="0"/>
      <w:autoSpaceDN w:val="0"/>
      <w:adjustRightInd w:val="0"/>
      <w:spacing w:after="160"/>
      <w:outlineLvl w:val="2"/>
    </w:pPr>
    <w:rPr>
      <w:bCs/>
      <w:color w:val="5B9BD5" w:themeColor="accent1"/>
      <w:sz w:val="26"/>
      <w:szCs w:val="26"/>
      <w:u w:val="single"/>
    </w:rPr>
  </w:style>
  <w:style w:type="paragraph" w:styleId="Heading4">
    <w:name w:val="heading 4"/>
    <w:aliases w:val="Titre 4 av num,Niveau 1.1.1,Module"/>
    <w:basedOn w:val="Normal"/>
    <w:next w:val="Normal"/>
    <w:autoRedefine/>
    <w:qFormat/>
    <w:rsid w:val="000E1FDE"/>
    <w:pPr>
      <w:numPr>
        <w:ilvl w:val="3"/>
        <w:numId w:val="1"/>
      </w:numPr>
      <w:tabs>
        <w:tab w:val="clear" w:pos="864"/>
        <w:tab w:val="left" w:pos="2340"/>
      </w:tabs>
      <w:overflowPunct w:val="0"/>
      <w:autoSpaceDE w:val="0"/>
      <w:autoSpaceDN w:val="0"/>
      <w:adjustRightInd w:val="0"/>
      <w:ind w:left="0" w:firstLine="1418"/>
      <w:textAlignment w:val="baseline"/>
      <w:outlineLvl w:val="3"/>
    </w:pPr>
    <w:rPr>
      <w:rFonts w:ascii="Calibri" w:hAnsi="Calibri"/>
      <w:bCs/>
      <w:i/>
      <w:noProof/>
      <w:color w:val="70AD47" w:themeColor="accent6"/>
      <w:sz w:val="24"/>
    </w:rPr>
  </w:style>
  <w:style w:type="paragraph" w:styleId="Heading9">
    <w:name w:val="heading 9"/>
    <w:basedOn w:val="Tableau-Corpsdetexte"/>
    <w:next w:val="Normal"/>
    <w:link w:val="Heading9Char"/>
    <w:qFormat/>
    <w:rsid w:val="00251D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Bis">
    <w:name w:val="Titre 1 Bis"/>
    <w:basedOn w:val="Heading1"/>
    <w:next w:val="Normal"/>
    <w:autoRedefine/>
    <w:rsid w:val="00AD738B"/>
    <w:pPr>
      <w:numPr>
        <w:numId w:val="0"/>
      </w:numPr>
    </w:pPr>
  </w:style>
  <w:style w:type="paragraph" w:styleId="TOC1">
    <w:name w:val="toc 1"/>
    <w:basedOn w:val="Normal"/>
    <w:next w:val="Normal"/>
    <w:autoRedefine/>
    <w:uiPriority w:val="39"/>
    <w:rsid w:val="00063FDA"/>
    <w:pPr>
      <w:tabs>
        <w:tab w:val="left" w:pos="426"/>
        <w:tab w:val="right" w:leader="underscore" w:pos="9628"/>
      </w:tabs>
      <w:jc w:val="left"/>
    </w:pPr>
  </w:style>
  <w:style w:type="paragraph" w:customStyle="1" w:styleId="Entte1">
    <w:name w:val="Entête 1"/>
    <w:basedOn w:val="Normal"/>
    <w:next w:val="Normal"/>
    <w:link w:val="Entte1Car"/>
    <w:autoRedefine/>
    <w:rsid w:val="00B468AB"/>
    <w:pPr>
      <w:spacing w:before="480" w:after="60"/>
      <w:ind w:left="215"/>
      <w:jc w:val="center"/>
    </w:pPr>
    <w:rPr>
      <w:rFonts w:ascii="Trebuchet MS" w:hAnsi="Trebuchet MS" w:cs="Times New Roman"/>
      <w:b/>
      <w:i/>
      <w:caps/>
      <w:sz w:val="40"/>
      <w:szCs w:val="48"/>
      <w:lang w:eastAsia="en-US"/>
    </w:rPr>
  </w:style>
  <w:style w:type="character" w:customStyle="1" w:styleId="Entte1Car">
    <w:name w:val="Entête 1 Car"/>
    <w:link w:val="Entte1"/>
    <w:rsid w:val="00B468AB"/>
    <w:rPr>
      <w:rFonts w:ascii="Trebuchet MS" w:hAnsi="Trebuchet MS"/>
      <w:b/>
      <w:i/>
      <w:caps/>
      <w:sz w:val="40"/>
      <w:szCs w:val="48"/>
      <w:lang w:eastAsia="en-US"/>
    </w:rPr>
  </w:style>
  <w:style w:type="paragraph" w:customStyle="1" w:styleId="Entte2">
    <w:name w:val="Entête 2"/>
    <w:basedOn w:val="Normal"/>
    <w:next w:val="Normal"/>
    <w:link w:val="Entte2Car"/>
    <w:autoRedefine/>
    <w:rsid w:val="000324E5"/>
    <w:pPr>
      <w:spacing w:after="60"/>
    </w:pPr>
    <w:rPr>
      <w:rFonts w:ascii="Trebuchet MS" w:hAnsi="Trebuchet MS" w:cs="Times New Roman"/>
      <w:caps/>
      <w:sz w:val="52"/>
      <w:szCs w:val="52"/>
      <w:lang w:eastAsia="en-US"/>
    </w:rPr>
  </w:style>
  <w:style w:type="character" w:customStyle="1" w:styleId="Entte2Car">
    <w:name w:val="Entête 2 Car"/>
    <w:link w:val="Entte2"/>
    <w:rsid w:val="000324E5"/>
    <w:rPr>
      <w:rFonts w:ascii="Trebuchet MS" w:hAnsi="Trebuchet MS"/>
      <w:caps/>
      <w:sz w:val="52"/>
      <w:szCs w:val="52"/>
      <w:lang w:eastAsia="en-US"/>
    </w:rPr>
  </w:style>
  <w:style w:type="paragraph" w:customStyle="1" w:styleId="Entte3">
    <w:name w:val="Entête 3"/>
    <w:basedOn w:val="Normal"/>
    <w:next w:val="Normal"/>
    <w:autoRedefine/>
    <w:rsid w:val="000324E5"/>
    <w:pPr>
      <w:spacing w:after="360"/>
      <w:ind w:left="215"/>
    </w:pPr>
    <w:rPr>
      <w:rFonts w:ascii="Calibri" w:hAnsi="Calibri"/>
      <w:b/>
      <w:i/>
      <w:iCs/>
      <w:caps/>
      <w:sz w:val="56"/>
      <w:szCs w:val="40"/>
    </w:rPr>
  </w:style>
  <w:style w:type="paragraph" w:styleId="Header">
    <w:name w:val="header"/>
    <w:basedOn w:val="Normal"/>
    <w:autoRedefine/>
    <w:rsid w:val="003755FC"/>
    <w:pPr>
      <w:tabs>
        <w:tab w:val="center" w:pos="4757"/>
        <w:tab w:val="right" w:pos="9072"/>
      </w:tabs>
      <w:ind w:left="363" w:right="-992" w:firstLine="130"/>
      <w:jc w:val="center"/>
    </w:pPr>
    <w:rPr>
      <w:rFonts w:ascii="Calibri" w:hAnsi="Calibri"/>
      <w:caps/>
    </w:rPr>
  </w:style>
  <w:style w:type="paragraph" w:styleId="Footer">
    <w:name w:val="footer"/>
    <w:basedOn w:val="Normal"/>
    <w:rsid w:val="00BC553A"/>
    <w:pPr>
      <w:tabs>
        <w:tab w:val="center" w:pos="4536"/>
        <w:tab w:val="right" w:pos="9072"/>
      </w:tabs>
    </w:pPr>
  </w:style>
  <w:style w:type="paragraph" w:styleId="TOC2">
    <w:name w:val="toc 2"/>
    <w:basedOn w:val="Normal"/>
    <w:next w:val="Normal"/>
    <w:autoRedefine/>
    <w:uiPriority w:val="39"/>
    <w:rsid w:val="00E537EF"/>
    <w:pPr>
      <w:tabs>
        <w:tab w:val="left" w:pos="960"/>
        <w:tab w:val="right" w:leader="underscore" w:pos="9628"/>
      </w:tabs>
      <w:spacing w:before="80"/>
      <w:ind w:left="221" w:firstLine="346"/>
    </w:pPr>
  </w:style>
  <w:style w:type="paragraph" w:styleId="TOC3">
    <w:name w:val="toc 3"/>
    <w:basedOn w:val="Normal"/>
    <w:next w:val="Normal"/>
    <w:autoRedefine/>
    <w:uiPriority w:val="39"/>
    <w:rsid w:val="00E537EF"/>
    <w:pPr>
      <w:tabs>
        <w:tab w:val="left" w:pos="1418"/>
        <w:tab w:val="right" w:leader="underscore" w:pos="9628"/>
      </w:tabs>
      <w:spacing w:before="40"/>
      <w:ind w:left="442" w:firstLine="409"/>
    </w:pPr>
  </w:style>
  <w:style w:type="paragraph" w:styleId="TOC4">
    <w:name w:val="toc 4"/>
    <w:basedOn w:val="Normal"/>
    <w:next w:val="Normal"/>
    <w:autoRedefine/>
    <w:uiPriority w:val="39"/>
    <w:rsid w:val="00EC346F"/>
    <w:pPr>
      <w:ind w:left="660"/>
    </w:pPr>
  </w:style>
  <w:style w:type="character" w:styleId="Hyperlink">
    <w:name w:val="Hyperlink"/>
    <w:uiPriority w:val="99"/>
    <w:rsid w:val="00EC346F"/>
    <w:rPr>
      <w:color w:val="0000FF"/>
      <w:u w:val="single"/>
    </w:rPr>
  </w:style>
  <w:style w:type="paragraph" w:styleId="BodyText">
    <w:name w:val="Body Text"/>
    <w:aliases w:val="R&amp;S - Corps de texte,ändrad,body indent,Cdt,Base debut"/>
    <w:basedOn w:val="Normal"/>
    <w:link w:val="BodyTextChar"/>
    <w:rsid w:val="00005D16"/>
    <w:pPr>
      <w:ind w:firstLine="709"/>
    </w:pPr>
    <w:rPr>
      <w:rFonts w:cs="Times New Roman"/>
      <w:sz w:val="20"/>
      <w:lang w:eastAsia="en-US"/>
    </w:rPr>
  </w:style>
  <w:style w:type="character" w:customStyle="1" w:styleId="BodyTextChar">
    <w:name w:val="Body Text Char"/>
    <w:aliases w:val="R&amp;S - Corps de texte Char,ändrad Char,body indent Char,Cdt Char,Base debut Char"/>
    <w:link w:val="BodyText"/>
    <w:rsid w:val="00005D16"/>
    <w:rPr>
      <w:rFonts w:ascii="Arial" w:hAnsi="Arial"/>
      <w:lang w:val="fr-FR" w:eastAsia="en-US" w:bidi="ar-SA"/>
    </w:rPr>
  </w:style>
  <w:style w:type="paragraph" w:customStyle="1" w:styleId="Tableau-Corpsdetexte">
    <w:name w:val="Tableau - Corps de texte"/>
    <w:link w:val="Tableau-CorpsdetexteCar"/>
    <w:autoRedefine/>
    <w:rsid w:val="004B2CF2"/>
    <w:pPr>
      <w:tabs>
        <w:tab w:val="left" w:pos="252"/>
      </w:tabs>
    </w:pPr>
    <w:rPr>
      <w:rFonts w:ascii="Arial" w:hAnsi="Arial"/>
      <w:sz w:val="16"/>
    </w:rPr>
  </w:style>
  <w:style w:type="table" w:styleId="TableGrid">
    <w:name w:val="Table Grid"/>
    <w:basedOn w:val="TableNormal"/>
    <w:rsid w:val="00D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750C"/>
    <w:rPr>
      <w:b/>
      <w:bCs/>
      <w:sz w:val="20"/>
    </w:rPr>
  </w:style>
  <w:style w:type="paragraph" w:styleId="BalloonText">
    <w:name w:val="Balloon Text"/>
    <w:basedOn w:val="Normal"/>
    <w:semiHidden/>
    <w:rsid w:val="00D7750C"/>
    <w:rPr>
      <w:rFonts w:ascii="Tahoma" w:hAnsi="Tahoma" w:cs="Tahoma"/>
      <w:sz w:val="16"/>
      <w:szCs w:val="16"/>
    </w:rPr>
  </w:style>
  <w:style w:type="character" w:styleId="CommentReference">
    <w:name w:val="annotation reference"/>
    <w:semiHidden/>
    <w:rsid w:val="00D7750C"/>
    <w:rPr>
      <w:sz w:val="16"/>
      <w:szCs w:val="16"/>
    </w:rPr>
  </w:style>
  <w:style w:type="paragraph" w:styleId="CommentText">
    <w:name w:val="annotation text"/>
    <w:basedOn w:val="Normal"/>
    <w:semiHidden/>
    <w:rsid w:val="00D7750C"/>
    <w:rPr>
      <w:sz w:val="20"/>
    </w:rPr>
  </w:style>
  <w:style w:type="paragraph" w:customStyle="1" w:styleId="Titretableau">
    <w:name w:val="Titre tableau"/>
    <w:basedOn w:val="Normal"/>
    <w:rsid w:val="00D7750C"/>
    <w:pPr>
      <w:widowControl w:val="0"/>
      <w:jc w:val="center"/>
    </w:pPr>
    <w:rPr>
      <w:bCs/>
      <w:color w:val="FFFFFF"/>
      <w:sz w:val="16"/>
      <w:lang w:eastAsia="ja-JP"/>
    </w:rPr>
  </w:style>
  <w:style w:type="paragraph" w:styleId="CommentSubject">
    <w:name w:val="annotation subject"/>
    <w:basedOn w:val="CommentText"/>
    <w:next w:val="CommentText"/>
    <w:semiHidden/>
    <w:rsid w:val="00DE27BE"/>
    <w:rPr>
      <w:b/>
      <w:bCs/>
    </w:rPr>
  </w:style>
  <w:style w:type="paragraph" w:customStyle="1" w:styleId="Tableau-Entte">
    <w:name w:val="Tableau - Entête"/>
    <w:next w:val="Normal"/>
    <w:autoRedefine/>
    <w:rsid w:val="00295E40"/>
    <w:pPr>
      <w:jc w:val="center"/>
    </w:pPr>
    <w:rPr>
      <w:rFonts w:ascii="Arial" w:hAnsi="Arial" w:cs="Arial"/>
      <w:b/>
      <w:sz w:val="18"/>
      <w:lang w:eastAsia="en-US"/>
    </w:rPr>
  </w:style>
  <w:style w:type="paragraph" w:customStyle="1" w:styleId="LgendeImage">
    <w:name w:val="Légende Image"/>
    <w:basedOn w:val="Caption"/>
    <w:rsid w:val="00B15C11"/>
    <w:pPr>
      <w:jc w:val="center"/>
    </w:pPr>
  </w:style>
  <w:style w:type="paragraph" w:customStyle="1" w:styleId="Image">
    <w:name w:val="Image"/>
    <w:basedOn w:val="Normal"/>
    <w:next w:val="Normal"/>
    <w:autoRedefine/>
    <w:rsid w:val="00B15C11"/>
    <w:pPr>
      <w:jc w:val="center"/>
    </w:pPr>
  </w:style>
  <w:style w:type="numbering" w:customStyle="1" w:styleId="ListePuces1">
    <w:name w:val="Liste Puces 1"/>
    <w:basedOn w:val="NoList"/>
    <w:rsid w:val="00B15C11"/>
    <w:pPr>
      <w:numPr>
        <w:numId w:val="2"/>
      </w:numPr>
    </w:pPr>
  </w:style>
  <w:style w:type="numbering" w:customStyle="1" w:styleId="ListePuces2">
    <w:name w:val="Liste Puces 2"/>
    <w:basedOn w:val="NoList"/>
    <w:rsid w:val="00681641"/>
    <w:pPr>
      <w:numPr>
        <w:numId w:val="3"/>
      </w:numPr>
    </w:pPr>
  </w:style>
  <w:style w:type="paragraph" w:styleId="DocumentMap">
    <w:name w:val="Document Map"/>
    <w:basedOn w:val="Normal"/>
    <w:semiHidden/>
    <w:rsid w:val="00BD55E8"/>
    <w:pPr>
      <w:shd w:val="clear" w:color="auto" w:fill="000080"/>
    </w:pPr>
    <w:rPr>
      <w:rFonts w:ascii="Tahoma" w:hAnsi="Tahoma" w:cs="Tahoma"/>
    </w:rPr>
  </w:style>
  <w:style w:type="paragraph" w:customStyle="1" w:styleId="CarCarCar">
    <w:name w:val="Car Car Car"/>
    <w:basedOn w:val="Normal"/>
    <w:semiHidden/>
    <w:rsid w:val="007B55F3"/>
    <w:pPr>
      <w:autoSpaceDE w:val="0"/>
      <w:autoSpaceDN w:val="0"/>
      <w:adjustRightInd w:val="0"/>
      <w:spacing w:after="160" w:line="240" w:lineRule="exact"/>
      <w:ind w:left="40"/>
    </w:pPr>
    <w:rPr>
      <w:color w:val="333333"/>
      <w:sz w:val="20"/>
      <w:szCs w:val="24"/>
      <w:lang w:val="en-US"/>
    </w:rPr>
  </w:style>
  <w:style w:type="paragraph" w:customStyle="1" w:styleId="StyleGrasSoulignement">
    <w:name w:val="Style Gras Soulignement"/>
    <w:basedOn w:val="Tableau-Corpsdetexte"/>
    <w:next w:val="Tableau-Corpsdetexte"/>
    <w:rsid w:val="00005D16"/>
    <w:rPr>
      <w:b/>
      <w:bCs/>
      <w:u w:val="single"/>
    </w:rPr>
  </w:style>
  <w:style w:type="paragraph" w:customStyle="1" w:styleId="Tableau">
    <w:name w:val="Tableau"/>
    <w:basedOn w:val="Tableau-Corpsdetexte"/>
    <w:rsid w:val="000D7BB1"/>
  </w:style>
  <w:style w:type="paragraph" w:customStyle="1" w:styleId="CarCar">
    <w:name w:val="Car Car"/>
    <w:basedOn w:val="Normal"/>
    <w:semiHidden/>
    <w:rsid w:val="00631C95"/>
    <w:pPr>
      <w:spacing w:after="160" w:line="240" w:lineRule="exact"/>
    </w:pPr>
    <w:rPr>
      <w:color w:val="333333"/>
      <w:sz w:val="20"/>
      <w:szCs w:val="24"/>
      <w:lang w:val="en-US"/>
    </w:rPr>
  </w:style>
  <w:style w:type="character" w:customStyle="1" w:styleId="Tableau-CorpsdetexteCar">
    <w:name w:val="Tableau - Corps de texte Car"/>
    <w:link w:val="Tableau-Corpsdetexte"/>
    <w:rsid w:val="004B2CF2"/>
    <w:rPr>
      <w:rFonts w:ascii="Arial" w:hAnsi="Arial"/>
      <w:sz w:val="16"/>
      <w:lang w:val="fr-FR" w:eastAsia="fr-FR" w:bidi="ar-SA"/>
    </w:rPr>
  </w:style>
  <w:style w:type="paragraph" w:customStyle="1" w:styleId="CarCar1">
    <w:name w:val="Car Car1"/>
    <w:basedOn w:val="Normal"/>
    <w:semiHidden/>
    <w:rsid w:val="00E60B9B"/>
    <w:pPr>
      <w:spacing w:after="160" w:line="240" w:lineRule="exact"/>
    </w:pPr>
    <w:rPr>
      <w:rFonts w:cs="Times New Roman"/>
      <w:color w:val="333333"/>
      <w:szCs w:val="24"/>
      <w:lang w:val="en-US"/>
    </w:rPr>
  </w:style>
  <w:style w:type="table" w:customStyle="1" w:styleId="MediumGrid3-Accent11">
    <w:name w:val="Medium Grid 3 - Accent 11"/>
    <w:basedOn w:val="TableNormal"/>
    <w:uiPriority w:val="69"/>
    <w:rsid w:val="006318A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Indent">
    <w:name w:val="Normal Indent"/>
    <w:basedOn w:val="Normal"/>
    <w:rsid w:val="005445C8"/>
    <w:pPr>
      <w:widowControl w:val="0"/>
      <w:numPr>
        <w:numId w:val="4"/>
      </w:numPr>
      <w:tabs>
        <w:tab w:val="clear" w:pos="360"/>
      </w:tabs>
      <w:spacing w:before="60" w:after="60"/>
      <w:ind w:left="426"/>
    </w:pPr>
    <w:rPr>
      <w:szCs w:val="22"/>
      <w:lang w:val="en-US" w:eastAsia="de-DE"/>
    </w:rPr>
  </w:style>
  <w:style w:type="character" w:customStyle="1" w:styleId="Heading2Char">
    <w:name w:val="Heading 2 Char"/>
    <w:aliases w:val="Titre 2 av num Char,(Sous-titre) Char,Niveau 1 1 Char,Heading 2 CFMU Char,Chapitre Char"/>
    <w:link w:val="Heading2"/>
    <w:rsid w:val="00064CA3"/>
    <w:rPr>
      <w:rFonts w:ascii="Verdana" w:hAnsi="Verdana"/>
      <w:b/>
      <w:bCs/>
      <w:i/>
      <w:iCs/>
      <w:sz w:val="26"/>
      <w:szCs w:val="28"/>
      <w:lang w:eastAsia="en-US"/>
    </w:rPr>
  </w:style>
  <w:style w:type="character" w:customStyle="1" w:styleId="Heading9Char">
    <w:name w:val="Heading 9 Char"/>
    <w:link w:val="Heading9"/>
    <w:rsid w:val="00064CA3"/>
    <w:rPr>
      <w:rFonts w:ascii="Arial" w:hAnsi="Arial"/>
      <w:sz w:val="16"/>
    </w:rPr>
  </w:style>
  <w:style w:type="paragraph" w:customStyle="1" w:styleId="ListParagraph1">
    <w:name w:val="List Paragraph1"/>
    <w:basedOn w:val="Normal"/>
    <w:uiPriority w:val="34"/>
    <w:qFormat/>
    <w:rsid w:val="00B5358C"/>
    <w:pPr>
      <w:spacing w:after="200" w:line="276" w:lineRule="auto"/>
      <w:ind w:left="720"/>
      <w:contextualSpacing/>
    </w:pPr>
    <w:rPr>
      <w:rFonts w:ascii="Calibri" w:eastAsia="Calibri" w:hAnsi="Calibri" w:cs="Times New Roman"/>
      <w:szCs w:val="22"/>
    </w:rPr>
  </w:style>
  <w:style w:type="paragraph" w:customStyle="1" w:styleId="Quote1">
    <w:name w:val="Quote1"/>
    <w:basedOn w:val="Normal"/>
    <w:next w:val="Normal"/>
    <w:link w:val="QuoteChar"/>
    <w:uiPriority w:val="29"/>
    <w:qFormat/>
    <w:rsid w:val="00B135ED"/>
    <w:pPr>
      <w:spacing w:after="200" w:line="276" w:lineRule="auto"/>
    </w:pPr>
    <w:rPr>
      <w:rFonts w:ascii="Calibri" w:hAnsi="Calibri" w:cs="Times New Roman"/>
      <w:i/>
      <w:iCs/>
      <w:color w:val="000000"/>
      <w:szCs w:val="22"/>
    </w:rPr>
  </w:style>
  <w:style w:type="character" w:customStyle="1" w:styleId="QuoteChar">
    <w:name w:val="Quote Char"/>
    <w:link w:val="Quote1"/>
    <w:uiPriority w:val="29"/>
    <w:rsid w:val="00B135ED"/>
    <w:rPr>
      <w:rFonts w:ascii="Calibri" w:eastAsia="Times New Roman" w:hAnsi="Calibri" w:cs="Times New Roman"/>
      <w:i/>
      <w:iCs/>
      <w:color w:val="000000"/>
      <w:sz w:val="22"/>
      <w:szCs w:val="22"/>
    </w:rPr>
  </w:style>
  <w:style w:type="paragraph" w:styleId="NoSpacing">
    <w:name w:val="No Spacing"/>
    <w:link w:val="NoSpacingChar"/>
    <w:uiPriority w:val="1"/>
    <w:qFormat/>
    <w:rsid w:val="00582B4E"/>
    <w:pPr>
      <w:ind w:left="213"/>
    </w:pPr>
    <w:rPr>
      <w:rFonts w:ascii="Arial" w:hAnsi="Arial" w:cs="Arial"/>
      <w:lang w:eastAsia="en-US"/>
    </w:rPr>
  </w:style>
  <w:style w:type="paragraph" w:styleId="EndnoteText">
    <w:name w:val="endnote text"/>
    <w:basedOn w:val="Normal"/>
    <w:link w:val="EndnoteTextChar"/>
    <w:uiPriority w:val="99"/>
    <w:semiHidden/>
    <w:unhideWhenUsed/>
    <w:rsid w:val="00CD7BCC"/>
    <w:rPr>
      <w:sz w:val="20"/>
    </w:rPr>
  </w:style>
  <w:style w:type="character" w:customStyle="1" w:styleId="EndnoteTextChar">
    <w:name w:val="Endnote Text Char"/>
    <w:basedOn w:val="DefaultParagraphFont"/>
    <w:link w:val="EndnoteText"/>
    <w:uiPriority w:val="99"/>
    <w:semiHidden/>
    <w:rsid w:val="00CD7BCC"/>
    <w:rPr>
      <w:rFonts w:ascii="Arial" w:hAnsi="Arial" w:cs="Arial"/>
      <w:lang w:eastAsia="en-US"/>
    </w:rPr>
  </w:style>
  <w:style w:type="character" w:styleId="EndnoteReference">
    <w:name w:val="endnote reference"/>
    <w:basedOn w:val="DefaultParagraphFont"/>
    <w:uiPriority w:val="99"/>
    <w:semiHidden/>
    <w:unhideWhenUsed/>
    <w:rsid w:val="00CD7BCC"/>
    <w:rPr>
      <w:vertAlign w:val="superscript"/>
    </w:rPr>
  </w:style>
  <w:style w:type="paragraph" w:styleId="Title">
    <w:name w:val="Title"/>
    <w:basedOn w:val="Normal"/>
    <w:next w:val="Normal"/>
    <w:link w:val="TitleChar"/>
    <w:uiPriority w:val="10"/>
    <w:qFormat/>
    <w:rsid w:val="008B61C5"/>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8B61C5"/>
    <w:rPr>
      <w:rFonts w:ascii="Cambria" w:eastAsia="Times New Roman" w:hAnsi="Cambria" w:cs="Times New Roman"/>
      <w:b/>
      <w:bCs/>
      <w:kern w:val="28"/>
      <w:sz w:val="32"/>
      <w:szCs w:val="32"/>
    </w:rPr>
  </w:style>
  <w:style w:type="character" w:styleId="FollowedHyperlink">
    <w:name w:val="FollowedHyperlink"/>
    <w:basedOn w:val="DefaultParagraphFont"/>
    <w:uiPriority w:val="99"/>
    <w:semiHidden/>
    <w:unhideWhenUsed/>
    <w:rsid w:val="00A34534"/>
    <w:rPr>
      <w:color w:val="954F72" w:themeColor="followedHyperlink"/>
      <w:u w:val="single"/>
    </w:rPr>
  </w:style>
  <w:style w:type="character" w:customStyle="1" w:styleId="NoSpacingChar">
    <w:name w:val="No Spacing Char"/>
    <w:basedOn w:val="DefaultParagraphFont"/>
    <w:link w:val="NoSpacing"/>
    <w:uiPriority w:val="1"/>
    <w:rsid w:val="0094740B"/>
    <w:rPr>
      <w:rFonts w:ascii="Arial" w:hAnsi="Arial" w:cs="Arial"/>
      <w:lang w:eastAsia="en-US"/>
    </w:rPr>
  </w:style>
  <w:style w:type="character" w:styleId="PlaceholderText">
    <w:name w:val="Placeholder Text"/>
    <w:basedOn w:val="DefaultParagraphFont"/>
    <w:uiPriority w:val="99"/>
    <w:semiHidden/>
    <w:rsid w:val="003A6D72"/>
    <w:rPr>
      <w:color w:val="808080"/>
    </w:rPr>
  </w:style>
  <w:style w:type="paragraph" w:styleId="ListParagraph">
    <w:name w:val="List Paragraph"/>
    <w:basedOn w:val="Normal"/>
    <w:uiPriority w:val="34"/>
    <w:qFormat/>
    <w:rsid w:val="00AB4C1B"/>
    <w:pPr>
      <w:ind w:left="720"/>
      <w:contextualSpacing/>
    </w:pPr>
  </w:style>
  <w:style w:type="paragraph" w:customStyle="1" w:styleId="Justifi">
    <w:name w:val="Justifié"/>
    <w:basedOn w:val="Normal"/>
    <w:link w:val="JustifiChar"/>
    <w:autoRedefine/>
    <w:qFormat/>
    <w:rsid w:val="009216B8"/>
  </w:style>
  <w:style w:type="character" w:customStyle="1" w:styleId="JustifiChar">
    <w:name w:val="Justifié Char"/>
    <w:basedOn w:val="DefaultParagraphFont"/>
    <w:link w:val="Justifi"/>
    <w:rsid w:val="009216B8"/>
    <w:rPr>
      <w:rFonts w:ascii="Arial" w:hAnsi="Arial" w:cs="Arial"/>
      <w:sz w:val="22"/>
    </w:rPr>
  </w:style>
  <w:style w:type="paragraph" w:styleId="FootnoteText">
    <w:name w:val="footnote text"/>
    <w:basedOn w:val="Normal"/>
    <w:link w:val="FootnoteTextChar"/>
    <w:uiPriority w:val="99"/>
    <w:unhideWhenUsed/>
    <w:rsid w:val="008D3AF5"/>
    <w:pPr>
      <w:spacing w:before="0" w:after="0"/>
    </w:pPr>
    <w:rPr>
      <w:sz w:val="20"/>
    </w:rPr>
  </w:style>
  <w:style w:type="character" w:customStyle="1" w:styleId="FootnoteTextChar">
    <w:name w:val="Footnote Text Char"/>
    <w:basedOn w:val="DefaultParagraphFont"/>
    <w:link w:val="FootnoteText"/>
    <w:uiPriority w:val="99"/>
    <w:rsid w:val="008D3AF5"/>
    <w:rPr>
      <w:rFonts w:ascii="Arial" w:hAnsi="Arial" w:cs="Arial"/>
    </w:rPr>
  </w:style>
  <w:style w:type="character" w:styleId="FootnoteReference">
    <w:name w:val="footnote reference"/>
    <w:basedOn w:val="DefaultParagraphFont"/>
    <w:uiPriority w:val="99"/>
    <w:semiHidden/>
    <w:unhideWhenUsed/>
    <w:rsid w:val="008D3AF5"/>
    <w:rPr>
      <w:vertAlign w:val="superscript"/>
    </w:rPr>
  </w:style>
  <w:style w:type="paragraph" w:customStyle="1" w:styleId="Graph">
    <w:name w:val="Graph"/>
    <w:basedOn w:val="Normal"/>
    <w:link w:val="GraphChar"/>
    <w:autoRedefine/>
    <w:qFormat/>
    <w:rsid w:val="00041825"/>
    <w:pPr>
      <w:jc w:val="center"/>
    </w:pPr>
    <w:rPr>
      <w:noProof/>
      <w:sz w:val="14"/>
      <w:szCs w:val="12"/>
    </w:rPr>
  </w:style>
  <w:style w:type="character" w:customStyle="1" w:styleId="GraphChar">
    <w:name w:val="Graph Char"/>
    <w:basedOn w:val="DefaultParagraphFont"/>
    <w:link w:val="Graph"/>
    <w:rsid w:val="00041825"/>
    <w:rPr>
      <w:rFonts w:ascii="Arial" w:hAnsi="Arial" w:cs="Arial"/>
      <w:noProof/>
      <w:sz w:val="14"/>
      <w:szCs w:val="12"/>
    </w:rPr>
  </w:style>
  <w:style w:type="paragraph" w:customStyle="1" w:styleId="EPT204">
    <w:name w:val="EPT204"/>
    <w:basedOn w:val="Normal"/>
    <w:qFormat/>
    <w:rsid w:val="009644C0"/>
    <w:pPr>
      <w:spacing w:before="60" w:after="60"/>
      <w:ind w:left="0" w:firstLine="170"/>
    </w:pPr>
    <w:rPr>
      <w:rFonts w:asciiTheme="majorHAnsi" w:eastAsia="Calibri" w:hAnsiTheme="majorHAnsi" w:cs="Calibri"/>
      <w:sz w:val="18"/>
      <w:lang w:eastAsia="en-US"/>
    </w:rPr>
  </w:style>
  <w:style w:type="character" w:customStyle="1" w:styleId="apple-converted-space">
    <w:name w:val="apple-converted-space"/>
    <w:basedOn w:val="DefaultParagraphFont"/>
    <w:rsid w:val="00F56C6C"/>
  </w:style>
  <w:style w:type="character" w:customStyle="1" w:styleId="normaltextrun">
    <w:name w:val="normaltextrun"/>
    <w:basedOn w:val="DefaultParagraphFont"/>
    <w:rsid w:val="00F56C6C"/>
  </w:style>
  <w:style w:type="character" w:customStyle="1" w:styleId="spellingerror">
    <w:name w:val="spellingerror"/>
    <w:basedOn w:val="DefaultParagraphFont"/>
    <w:rsid w:val="00F56C6C"/>
  </w:style>
  <w:style w:type="character" w:styleId="IntenseEmphasis">
    <w:name w:val="Intense Emphasis"/>
    <w:basedOn w:val="DefaultParagraphFont"/>
    <w:uiPriority w:val="21"/>
    <w:qFormat/>
    <w:rsid w:val="00423A2C"/>
    <w:rPr>
      <w:i/>
      <w:iCs/>
      <w:color w:val="5B9BD5" w:themeColor="accent1"/>
    </w:rPr>
  </w:style>
  <w:style w:type="character" w:styleId="Strong">
    <w:name w:val="Strong"/>
    <w:basedOn w:val="DefaultParagraphFont"/>
    <w:uiPriority w:val="22"/>
    <w:qFormat/>
    <w:rsid w:val="00423A2C"/>
    <w:rPr>
      <w:b/>
      <w:bCs/>
    </w:rPr>
  </w:style>
  <w:style w:type="paragraph" w:styleId="Quote">
    <w:name w:val="Quote"/>
    <w:basedOn w:val="Normal"/>
    <w:next w:val="Normal"/>
    <w:link w:val="QuoteChar1"/>
    <w:uiPriority w:val="29"/>
    <w:qFormat/>
    <w:rsid w:val="00423A2C"/>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423A2C"/>
    <w:rPr>
      <w:rFonts w:ascii="Arial" w:hAnsi="Arial" w:cs="Arial"/>
      <w:i/>
      <w:iCs/>
      <w:color w:val="404040" w:themeColor="text1" w:themeTint="BF"/>
      <w:sz w:val="22"/>
    </w:rPr>
  </w:style>
  <w:style w:type="paragraph" w:styleId="IntenseQuote">
    <w:name w:val="Intense Quote"/>
    <w:basedOn w:val="Normal"/>
    <w:next w:val="Normal"/>
    <w:link w:val="IntenseQuoteChar"/>
    <w:uiPriority w:val="30"/>
    <w:qFormat/>
    <w:rsid w:val="00423A2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23A2C"/>
    <w:rPr>
      <w:rFonts w:ascii="Arial" w:hAnsi="Arial" w:cs="Arial"/>
      <w:i/>
      <w:iCs/>
      <w:color w:val="5B9BD5" w:themeColor="accent1"/>
      <w:sz w:val="22"/>
    </w:rPr>
  </w:style>
  <w:style w:type="character" w:styleId="BookTitle">
    <w:name w:val="Book Title"/>
    <w:basedOn w:val="DefaultParagraphFont"/>
    <w:uiPriority w:val="33"/>
    <w:qFormat/>
    <w:rsid w:val="00423A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1695">
      <w:bodyDiv w:val="1"/>
      <w:marLeft w:val="0"/>
      <w:marRight w:val="0"/>
      <w:marTop w:val="0"/>
      <w:marBottom w:val="0"/>
      <w:divBdr>
        <w:top w:val="none" w:sz="0" w:space="0" w:color="auto"/>
        <w:left w:val="none" w:sz="0" w:space="0" w:color="auto"/>
        <w:bottom w:val="none" w:sz="0" w:space="0" w:color="auto"/>
        <w:right w:val="none" w:sz="0" w:space="0" w:color="auto"/>
      </w:divBdr>
    </w:div>
    <w:div w:id="255528811">
      <w:bodyDiv w:val="1"/>
      <w:marLeft w:val="0"/>
      <w:marRight w:val="0"/>
      <w:marTop w:val="0"/>
      <w:marBottom w:val="0"/>
      <w:divBdr>
        <w:top w:val="none" w:sz="0" w:space="0" w:color="auto"/>
        <w:left w:val="none" w:sz="0" w:space="0" w:color="auto"/>
        <w:bottom w:val="none" w:sz="0" w:space="0" w:color="auto"/>
        <w:right w:val="none" w:sz="0" w:space="0" w:color="auto"/>
      </w:divBdr>
    </w:div>
    <w:div w:id="331221234">
      <w:bodyDiv w:val="1"/>
      <w:marLeft w:val="0"/>
      <w:marRight w:val="0"/>
      <w:marTop w:val="0"/>
      <w:marBottom w:val="0"/>
      <w:divBdr>
        <w:top w:val="none" w:sz="0" w:space="0" w:color="auto"/>
        <w:left w:val="none" w:sz="0" w:space="0" w:color="auto"/>
        <w:bottom w:val="none" w:sz="0" w:space="0" w:color="auto"/>
        <w:right w:val="none" w:sz="0" w:space="0" w:color="auto"/>
      </w:divBdr>
    </w:div>
    <w:div w:id="402336580">
      <w:bodyDiv w:val="1"/>
      <w:marLeft w:val="0"/>
      <w:marRight w:val="0"/>
      <w:marTop w:val="0"/>
      <w:marBottom w:val="0"/>
      <w:divBdr>
        <w:top w:val="none" w:sz="0" w:space="0" w:color="auto"/>
        <w:left w:val="none" w:sz="0" w:space="0" w:color="auto"/>
        <w:bottom w:val="none" w:sz="0" w:space="0" w:color="auto"/>
        <w:right w:val="none" w:sz="0" w:space="0" w:color="auto"/>
      </w:divBdr>
    </w:div>
    <w:div w:id="480192163">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724530179">
      <w:bodyDiv w:val="1"/>
      <w:marLeft w:val="0"/>
      <w:marRight w:val="0"/>
      <w:marTop w:val="0"/>
      <w:marBottom w:val="0"/>
      <w:divBdr>
        <w:top w:val="none" w:sz="0" w:space="0" w:color="auto"/>
        <w:left w:val="none" w:sz="0" w:space="0" w:color="auto"/>
        <w:bottom w:val="none" w:sz="0" w:space="0" w:color="auto"/>
        <w:right w:val="none" w:sz="0" w:space="0" w:color="auto"/>
      </w:divBdr>
    </w:div>
    <w:div w:id="802306142">
      <w:bodyDiv w:val="1"/>
      <w:marLeft w:val="0"/>
      <w:marRight w:val="0"/>
      <w:marTop w:val="0"/>
      <w:marBottom w:val="0"/>
      <w:divBdr>
        <w:top w:val="none" w:sz="0" w:space="0" w:color="auto"/>
        <w:left w:val="none" w:sz="0" w:space="0" w:color="auto"/>
        <w:bottom w:val="none" w:sz="0" w:space="0" w:color="auto"/>
        <w:right w:val="none" w:sz="0" w:space="0" w:color="auto"/>
      </w:divBdr>
    </w:div>
    <w:div w:id="802574063">
      <w:bodyDiv w:val="1"/>
      <w:marLeft w:val="0"/>
      <w:marRight w:val="0"/>
      <w:marTop w:val="0"/>
      <w:marBottom w:val="0"/>
      <w:divBdr>
        <w:top w:val="none" w:sz="0" w:space="0" w:color="auto"/>
        <w:left w:val="none" w:sz="0" w:space="0" w:color="auto"/>
        <w:bottom w:val="none" w:sz="0" w:space="0" w:color="auto"/>
        <w:right w:val="none" w:sz="0" w:space="0" w:color="auto"/>
      </w:divBdr>
    </w:div>
    <w:div w:id="1022128090">
      <w:bodyDiv w:val="1"/>
      <w:marLeft w:val="0"/>
      <w:marRight w:val="0"/>
      <w:marTop w:val="0"/>
      <w:marBottom w:val="0"/>
      <w:divBdr>
        <w:top w:val="none" w:sz="0" w:space="0" w:color="auto"/>
        <w:left w:val="none" w:sz="0" w:space="0" w:color="auto"/>
        <w:bottom w:val="none" w:sz="0" w:space="0" w:color="auto"/>
        <w:right w:val="none" w:sz="0" w:space="0" w:color="auto"/>
      </w:divBdr>
    </w:div>
    <w:div w:id="1133989097">
      <w:bodyDiv w:val="1"/>
      <w:marLeft w:val="0"/>
      <w:marRight w:val="0"/>
      <w:marTop w:val="0"/>
      <w:marBottom w:val="0"/>
      <w:divBdr>
        <w:top w:val="none" w:sz="0" w:space="0" w:color="auto"/>
        <w:left w:val="none" w:sz="0" w:space="0" w:color="auto"/>
        <w:bottom w:val="none" w:sz="0" w:space="0" w:color="auto"/>
        <w:right w:val="none" w:sz="0" w:space="0" w:color="auto"/>
      </w:divBdr>
    </w:div>
    <w:div w:id="1149516689">
      <w:bodyDiv w:val="1"/>
      <w:marLeft w:val="0"/>
      <w:marRight w:val="0"/>
      <w:marTop w:val="0"/>
      <w:marBottom w:val="0"/>
      <w:divBdr>
        <w:top w:val="none" w:sz="0" w:space="0" w:color="auto"/>
        <w:left w:val="none" w:sz="0" w:space="0" w:color="auto"/>
        <w:bottom w:val="none" w:sz="0" w:space="0" w:color="auto"/>
        <w:right w:val="none" w:sz="0" w:space="0" w:color="auto"/>
      </w:divBdr>
    </w:div>
    <w:div w:id="1187868735">
      <w:bodyDiv w:val="1"/>
      <w:marLeft w:val="0"/>
      <w:marRight w:val="0"/>
      <w:marTop w:val="0"/>
      <w:marBottom w:val="0"/>
      <w:divBdr>
        <w:top w:val="none" w:sz="0" w:space="0" w:color="auto"/>
        <w:left w:val="none" w:sz="0" w:space="0" w:color="auto"/>
        <w:bottom w:val="none" w:sz="0" w:space="0" w:color="auto"/>
        <w:right w:val="none" w:sz="0" w:space="0" w:color="auto"/>
      </w:divBdr>
    </w:div>
    <w:div w:id="1190726435">
      <w:bodyDiv w:val="1"/>
      <w:marLeft w:val="0"/>
      <w:marRight w:val="0"/>
      <w:marTop w:val="0"/>
      <w:marBottom w:val="0"/>
      <w:divBdr>
        <w:top w:val="none" w:sz="0" w:space="0" w:color="auto"/>
        <w:left w:val="none" w:sz="0" w:space="0" w:color="auto"/>
        <w:bottom w:val="none" w:sz="0" w:space="0" w:color="auto"/>
        <w:right w:val="none" w:sz="0" w:space="0" w:color="auto"/>
      </w:divBdr>
    </w:div>
    <w:div w:id="1198464543">
      <w:bodyDiv w:val="1"/>
      <w:marLeft w:val="0"/>
      <w:marRight w:val="0"/>
      <w:marTop w:val="0"/>
      <w:marBottom w:val="0"/>
      <w:divBdr>
        <w:top w:val="none" w:sz="0" w:space="0" w:color="auto"/>
        <w:left w:val="none" w:sz="0" w:space="0" w:color="auto"/>
        <w:bottom w:val="none" w:sz="0" w:space="0" w:color="auto"/>
        <w:right w:val="none" w:sz="0" w:space="0" w:color="auto"/>
      </w:divBdr>
    </w:div>
    <w:div w:id="1276903689">
      <w:bodyDiv w:val="1"/>
      <w:marLeft w:val="0"/>
      <w:marRight w:val="0"/>
      <w:marTop w:val="0"/>
      <w:marBottom w:val="0"/>
      <w:divBdr>
        <w:top w:val="none" w:sz="0" w:space="0" w:color="auto"/>
        <w:left w:val="none" w:sz="0" w:space="0" w:color="auto"/>
        <w:bottom w:val="none" w:sz="0" w:space="0" w:color="auto"/>
        <w:right w:val="none" w:sz="0" w:space="0" w:color="auto"/>
      </w:divBdr>
    </w:div>
    <w:div w:id="1317101653">
      <w:bodyDiv w:val="1"/>
      <w:marLeft w:val="0"/>
      <w:marRight w:val="0"/>
      <w:marTop w:val="0"/>
      <w:marBottom w:val="0"/>
      <w:divBdr>
        <w:top w:val="none" w:sz="0" w:space="0" w:color="auto"/>
        <w:left w:val="none" w:sz="0" w:space="0" w:color="auto"/>
        <w:bottom w:val="none" w:sz="0" w:space="0" w:color="auto"/>
        <w:right w:val="none" w:sz="0" w:space="0" w:color="auto"/>
      </w:divBdr>
    </w:div>
    <w:div w:id="1432894101">
      <w:bodyDiv w:val="1"/>
      <w:marLeft w:val="0"/>
      <w:marRight w:val="0"/>
      <w:marTop w:val="0"/>
      <w:marBottom w:val="0"/>
      <w:divBdr>
        <w:top w:val="none" w:sz="0" w:space="0" w:color="auto"/>
        <w:left w:val="none" w:sz="0" w:space="0" w:color="auto"/>
        <w:bottom w:val="none" w:sz="0" w:space="0" w:color="auto"/>
        <w:right w:val="none" w:sz="0" w:space="0" w:color="auto"/>
      </w:divBdr>
    </w:div>
    <w:div w:id="1503004300">
      <w:bodyDiv w:val="1"/>
      <w:marLeft w:val="0"/>
      <w:marRight w:val="0"/>
      <w:marTop w:val="0"/>
      <w:marBottom w:val="0"/>
      <w:divBdr>
        <w:top w:val="none" w:sz="0" w:space="0" w:color="auto"/>
        <w:left w:val="none" w:sz="0" w:space="0" w:color="auto"/>
        <w:bottom w:val="none" w:sz="0" w:space="0" w:color="auto"/>
        <w:right w:val="none" w:sz="0" w:space="0" w:color="auto"/>
      </w:divBdr>
    </w:div>
    <w:div w:id="1641768903">
      <w:bodyDiv w:val="1"/>
      <w:marLeft w:val="0"/>
      <w:marRight w:val="0"/>
      <w:marTop w:val="0"/>
      <w:marBottom w:val="0"/>
      <w:divBdr>
        <w:top w:val="none" w:sz="0" w:space="0" w:color="auto"/>
        <w:left w:val="none" w:sz="0" w:space="0" w:color="auto"/>
        <w:bottom w:val="none" w:sz="0" w:space="0" w:color="auto"/>
        <w:right w:val="none" w:sz="0" w:space="0" w:color="auto"/>
      </w:divBdr>
    </w:div>
    <w:div w:id="1755123641">
      <w:bodyDiv w:val="1"/>
      <w:marLeft w:val="0"/>
      <w:marRight w:val="0"/>
      <w:marTop w:val="0"/>
      <w:marBottom w:val="0"/>
      <w:divBdr>
        <w:top w:val="none" w:sz="0" w:space="0" w:color="auto"/>
        <w:left w:val="none" w:sz="0" w:space="0" w:color="auto"/>
        <w:bottom w:val="none" w:sz="0" w:space="0" w:color="auto"/>
        <w:right w:val="none" w:sz="0" w:space="0" w:color="auto"/>
      </w:divBdr>
      <w:divsChild>
        <w:div w:id="901452964">
          <w:marLeft w:val="0"/>
          <w:marRight w:val="0"/>
          <w:marTop w:val="0"/>
          <w:marBottom w:val="0"/>
          <w:divBdr>
            <w:top w:val="none" w:sz="0" w:space="0" w:color="auto"/>
            <w:left w:val="none" w:sz="0" w:space="0" w:color="auto"/>
            <w:bottom w:val="none" w:sz="0" w:space="0" w:color="auto"/>
            <w:right w:val="none" w:sz="0" w:space="0" w:color="auto"/>
          </w:divBdr>
          <w:divsChild>
            <w:div w:id="1678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0219">
      <w:bodyDiv w:val="1"/>
      <w:marLeft w:val="0"/>
      <w:marRight w:val="0"/>
      <w:marTop w:val="0"/>
      <w:marBottom w:val="0"/>
      <w:divBdr>
        <w:top w:val="none" w:sz="0" w:space="0" w:color="auto"/>
        <w:left w:val="none" w:sz="0" w:space="0" w:color="auto"/>
        <w:bottom w:val="none" w:sz="0" w:space="0" w:color="auto"/>
        <w:right w:val="none" w:sz="0" w:space="0" w:color="auto"/>
      </w:divBdr>
    </w:div>
    <w:div w:id="1767916537">
      <w:bodyDiv w:val="1"/>
      <w:marLeft w:val="0"/>
      <w:marRight w:val="0"/>
      <w:marTop w:val="0"/>
      <w:marBottom w:val="0"/>
      <w:divBdr>
        <w:top w:val="none" w:sz="0" w:space="0" w:color="auto"/>
        <w:left w:val="none" w:sz="0" w:space="0" w:color="auto"/>
        <w:bottom w:val="none" w:sz="0" w:space="0" w:color="auto"/>
        <w:right w:val="none" w:sz="0" w:space="0" w:color="auto"/>
      </w:divBdr>
    </w:div>
    <w:div w:id="1768427573">
      <w:bodyDiv w:val="1"/>
      <w:marLeft w:val="0"/>
      <w:marRight w:val="0"/>
      <w:marTop w:val="0"/>
      <w:marBottom w:val="0"/>
      <w:divBdr>
        <w:top w:val="none" w:sz="0" w:space="0" w:color="auto"/>
        <w:left w:val="none" w:sz="0" w:space="0" w:color="auto"/>
        <w:bottom w:val="none" w:sz="0" w:space="0" w:color="auto"/>
        <w:right w:val="none" w:sz="0" w:space="0" w:color="auto"/>
      </w:divBdr>
    </w:div>
    <w:div w:id="1776169805">
      <w:bodyDiv w:val="1"/>
      <w:marLeft w:val="0"/>
      <w:marRight w:val="0"/>
      <w:marTop w:val="0"/>
      <w:marBottom w:val="0"/>
      <w:divBdr>
        <w:top w:val="none" w:sz="0" w:space="0" w:color="auto"/>
        <w:left w:val="none" w:sz="0" w:space="0" w:color="auto"/>
        <w:bottom w:val="none" w:sz="0" w:space="0" w:color="auto"/>
        <w:right w:val="none" w:sz="0" w:space="0" w:color="auto"/>
      </w:divBdr>
    </w:div>
    <w:div w:id="1851484797">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097705955">
      <w:bodyDiv w:val="1"/>
      <w:marLeft w:val="0"/>
      <w:marRight w:val="0"/>
      <w:marTop w:val="0"/>
      <w:marBottom w:val="0"/>
      <w:divBdr>
        <w:top w:val="none" w:sz="0" w:space="0" w:color="auto"/>
        <w:left w:val="none" w:sz="0" w:space="0" w:color="auto"/>
        <w:bottom w:val="none" w:sz="0" w:space="0" w:color="auto"/>
        <w:right w:val="none" w:sz="0" w:space="0" w:color="auto"/>
      </w:divBdr>
      <w:divsChild>
        <w:div w:id="306321323">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717777770">
          <w:marLeft w:val="0"/>
          <w:marRight w:val="0"/>
          <w:marTop w:val="0"/>
          <w:marBottom w:val="0"/>
          <w:divBdr>
            <w:top w:val="none" w:sz="0" w:space="0" w:color="auto"/>
            <w:left w:val="none" w:sz="0" w:space="0" w:color="auto"/>
            <w:bottom w:val="none" w:sz="0" w:space="0" w:color="auto"/>
            <w:right w:val="none" w:sz="0" w:space="0" w:color="auto"/>
          </w:divBdr>
        </w:div>
        <w:div w:id="2014256744">
          <w:marLeft w:val="0"/>
          <w:marRight w:val="0"/>
          <w:marTop w:val="0"/>
          <w:marBottom w:val="0"/>
          <w:divBdr>
            <w:top w:val="none" w:sz="0" w:space="0" w:color="auto"/>
            <w:left w:val="none" w:sz="0" w:space="0" w:color="auto"/>
            <w:bottom w:val="none" w:sz="0" w:space="0" w:color="auto"/>
            <w:right w:val="none" w:sz="0" w:space="0" w:color="auto"/>
          </w:divBdr>
        </w:div>
      </w:divsChild>
    </w:div>
    <w:div w:id="21120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mohamedelafrit.com/ept204"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mohamedelafrit.com/ept204"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ssagnetje\My%20Documents\Mod&#232;le%20DS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C7EF5F198C4527A786A4EB6A2AAB3F"/>
        <w:category>
          <w:name w:val="General"/>
          <w:gallery w:val="placeholder"/>
        </w:category>
        <w:types>
          <w:type w:val="bbPlcHdr"/>
        </w:types>
        <w:behaviors>
          <w:behavior w:val="content"/>
        </w:behaviors>
        <w:guid w:val="{21A80918-FEFF-458B-B776-0A7EE8CC7307}"/>
      </w:docPartPr>
      <w:docPartBody>
        <w:p w:rsidR="00AC5AB1" w:rsidRDefault="00AC5AB1" w:rsidP="00AC5AB1">
          <w:pPr>
            <w:pStyle w:val="EBC7EF5F198C4527A786A4EB6A2AAB3F"/>
          </w:pPr>
          <w:r w:rsidRPr="00BF184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07893"/>
    <w:rsid w:val="00025DCF"/>
    <w:rsid w:val="000964F0"/>
    <w:rsid w:val="000E0706"/>
    <w:rsid w:val="00141BC8"/>
    <w:rsid w:val="00297B44"/>
    <w:rsid w:val="002A3205"/>
    <w:rsid w:val="003168E7"/>
    <w:rsid w:val="003875E7"/>
    <w:rsid w:val="00407893"/>
    <w:rsid w:val="00422E19"/>
    <w:rsid w:val="00515610"/>
    <w:rsid w:val="00633A36"/>
    <w:rsid w:val="006C35AA"/>
    <w:rsid w:val="00726B40"/>
    <w:rsid w:val="00780600"/>
    <w:rsid w:val="009508A5"/>
    <w:rsid w:val="00AC5AB1"/>
    <w:rsid w:val="00B55BF9"/>
    <w:rsid w:val="00B71983"/>
    <w:rsid w:val="00CC4C1F"/>
    <w:rsid w:val="00D00FA4"/>
    <w:rsid w:val="00E77B8B"/>
    <w:rsid w:val="00EE6A3B"/>
    <w:rsid w:val="00FE5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F96995B4214652A3BD6B5F7352DC94">
    <w:name w:val="1FF96995B4214652A3BD6B5F7352DC94"/>
    <w:rsid w:val="00407893"/>
  </w:style>
  <w:style w:type="paragraph" w:customStyle="1" w:styleId="13948BB4E9F54E43A409943098D09F47">
    <w:name w:val="13948BB4E9F54E43A409943098D09F47"/>
    <w:rsid w:val="00407893"/>
  </w:style>
  <w:style w:type="paragraph" w:customStyle="1" w:styleId="CF815A726D6A42A3895AC8F509A5E09C">
    <w:name w:val="CF815A726D6A42A3895AC8F509A5E09C"/>
    <w:rsid w:val="00407893"/>
  </w:style>
  <w:style w:type="paragraph" w:customStyle="1" w:styleId="EC5E95A5442643DAA795CD6A231ED26A">
    <w:name w:val="EC5E95A5442643DAA795CD6A231ED26A"/>
    <w:rsid w:val="00407893"/>
  </w:style>
  <w:style w:type="paragraph" w:customStyle="1" w:styleId="7B03BB02E758476AB60688A7252C3617">
    <w:name w:val="7B03BB02E758476AB60688A7252C3617"/>
    <w:rsid w:val="00407893"/>
  </w:style>
  <w:style w:type="paragraph" w:customStyle="1" w:styleId="EADED91B8C92451EB1C893240AFD65F9">
    <w:name w:val="EADED91B8C92451EB1C893240AFD65F9"/>
    <w:rsid w:val="00407893"/>
  </w:style>
  <w:style w:type="paragraph" w:customStyle="1" w:styleId="662AFA49AB214C8EB63F6B97A5D93AD1">
    <w:name w:val="662AFA49AB214C8EB63F6B97A5D93AD1"/>
    <w:rsid w:val="00407893"/>
  </w:style>
  <w:style w:type="paragraph" w:customStyle="1" w:styleId="F017B71644AB425489FA2B9636F22608">
    <w:name w:val="F017B71644AB425489FA2B9636F22608"/>
    <w:rsid w:val="00407893"/>
  </w:style>
  <w:style w:type="paragraph" w:customStyle="1" w:styleId="9B6257FF10494408B8CA1B72A73D0701">
    <w:name w:val="9B6257FF10494408B8CA1B72A73D0701"/>
    <w:rsid w:val="00407893"/>
  </w:style>
  <w:style w:type="paragraph" w:customStyle="1" w:styleId="AC43F8FAA3464D8EA5864D79D5950016">
    <w:name w:val="AC43F8FAA3464D8EA5864D79D5950016"/>
    <w:rsid w:val="00407893"/>
  </w:style>
  <w:style w:type="paragraph" w:customStyle="1" w:styleId="3B955ADB18484972856450A56DA08E03">
    <w:name w:val="3B955ADB18484972856450A56DA08E03"/>
    <w:rsid w:val="00407893"/>
  </w:style>
  <w:style w:type="paragraph" w:customStyle="1" w:styleId="E06AB08D41024B34B3F90178E3CD9AB4">
    <w:name w:val="E06AB08D41024B34B3F90178E3CD9AB4"/>
    <w:rsid w:val="00407893"/>
  </w:style>
  <w:style w:type="paragraph" w:customStyle="1" w:styleId="BC0719A8765E4FE590C3B4CA070DCFFB">
    <w:name w:val="BC0719A8765E4FE590C3B4CA070DCFFB"/>
    <w:rsid w:val="00407893"/>
  </w:style>
  <w:style w:type="paragraph" w:customStyle="1" w:styleId="5CAA758BC97740D38FCDD4E75B6F0E48">
    <w:name w:val="5CAA758BC97740D38FCDD4E75B6F0E48"/>
    <w:rsid w:val="00407893"/>
  </w:style>
  <w:style w:type="character" w:styleId="PlaceholderText">
    <w:name w:val="Placeholder Text"/>
    <w:basedOn w:val="DefaultParagraphFont"/>
    <w:uiPriority w:val="99"/>
    <w:semiHidden/>
    <w:rsid w:val="00AC5AB1"/>
    <w:rPr>
      <w:color w:val="808080"/>
    </w:rPr>
  </w:style>
  <w:style w:type="paragraph" w:customStyle="1" w:styleId="3E641DDA0F7D47159D8A8E4BD41ED705">
    <w:name w:val="3E641DDA0F7D47159D8A8E4BD41ED705"/>
    <w:rsid w:val="00407893"/>
  </w:style>
  <w:style w:type="paragraph" w:customStyle="1" w:styleId="17C7E8900FB54EEAAF21AB93C129A8B7">
    <w:name w:val="17C7E8900FB54EEAAF21AB93C129A8B7"/>
    <w:rsid w:val="00407893"/>
  </w:style>
  <w:style w:type="paragraph" w:customStyle="1" w:styleId="7ADB58ED4601406EA1DB599EF054B559">
    <w:name w:val="7ADB58ED4601406EA1DB599EF054B559"/>
    <w:rsid w:val="00AC5AB1"/>
  </w:style>
  <w:style w:type="paragraph" w:customStyle="1" w:styleId="EBC7EF5F198C4527A786A4EB6A2AAB3F">
    <w:name w:val="EBC7EF5F198C4527A786A4EB6A2AAB3F"/>
    <w:rsid w:val="00AC5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C8C020-BDA5-42EE-9AF3-9C2841D6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DSE.dot</Template>
  <TotalTime>198</TotalTime>
  <Pages>1</Pages>
  <Words>3579</Words>
  <Characters>19687</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EPT204 : Analyse du secteur conseil en systèmes et logiciels informatiques (6202A) en France</vt:lpstr>
      <vt:lpstr>EPT204 : Analyse du secteur conseil en systèmes et logiciels informatiques (6202A) en France</vt:lpstr>
    </vt:vector>
  </TitlesOfParts>
  <Company/>
  <LinksUpToDate>false</LinksUpToDate>
  <CharactersWithSpaces>23220</CharactersWithSpaces>
  <SharedDoc>false</SharedDoc>
  <HLinks>
    <vt:vector size="138" baseType="variant">
      <vt:variant>
        <vt:i4>1376305</vt:i4>
      </vt:variant>
      <vt:variant>
        <vt:i4>191</vt:i4>
      </vt:variant>
      <vt:variant>
        <vt:i4>0</vt:i4>
      </vt:variant>
      <vt:variant>
        <vt:i4>5</vt:i4>
      </vt:variant>
      <vt:variant>
        <vt:lpwstr/>
      </vt:variant>
      <vt:variant>
        <vt:lpwstr>_Toc390856757</vt:lpwstr>
      </vt:variant>
      <vt:variant>
        <vt:i4>1376305</vt:i4>
      </vt:variant>
      <vt:variant>
        <vt:i4>185</vt:i4>
      </vt:variant>
      <vt:variant>
        <vt:i4>0</vt:i4>
      </vt:variant>
      <vt:variant>
        <vt:i4>5</vt:i4>
      </vt:variant>
      <vt:variant>
        <vt:lpwstr/>
      </vt:variant>
      <vt:variant>
        <vt:lpwstr>_Toc390856756</vt:lpwstr>
      </vt:variant>
      <vt:variant>
        <vt:i4>1376305</vt:i4>
      </vt:variant>
      <vt:variant>
        <vt:i4>179</vt:i4>
      </vt:variant>
      <vt:variant>
        <vt:i4>0</vt:i4>
      </vt:variant>
      <vt:variant>
        <vt:i4>5</vt:i4>
      </vt:variant>
      <vt:variant>
        <vt:lpwstr/>
      </vt:variant>
      <vt:variant>
        <vt:lpwstr>_Toc390856755</vt:lpwstr>
      </vt:variant>
      <vt:variant>
        <vt:i4>1376305</vt:i4>
      </vt:variant>
      <vt:variant>
        <vt:i4>173</vt:i4>
      </vt:variant>
      <vt:variant>
        <vt:i4>0</vt:i4>
      </vt:variant>
      <vt:variant>
        <vt:i4>5</vt:i4>
      </vt:variant>
      <vt:variant>
        <vt:lpwstr/>
      </vt:variant>
      <vt:variant>
        <vt:lpwstr>_Toc390856754</vt:lpwstr>
      </vt:variant>
      <vt:variant>
        <vt:i4>1376305</vt:i4>
      </vt:variant>
      <vt:variant>
        <vt:i4>167</vt:i4>
      </vt:variant>
      <vt:variant>
        <vt:i4>0</vt:i4>
      </vt:variant>
      <vt:variant>
        <vt:i4>5</vt:i4>
      </vt:variant>
      <vt:variant>
        <vt:lpwstr/>
      </vt:variant>
      <vt:variant>
        <vt:lpwstr>_Toc390856753</vt:lpwstr>
      </vt:variant>
      <vt:variant>
        <vt:i4>1376305</vt:i4>
      </vt:variant>
      <vt:variant>
        <vt:i4>161</vt:i4>
      </vt:variant>
      <vt:variant>
        <vt:i4>0</vt:i4>
      </vt:variant>
      <vt:variant>
        <vt:i4>5</vt:i4>
      </vt:variant>
      <vt:variant>
        <vt:lpwstr/>
      </vt:variant>
      <vt:variant>
        <vt:lpwstr>_Toc390856752</vt:lpwstr>
      </vt:variant>
      <vt:variant>
        <vt:i4>1376305</vt:i4>
      </vt:variant>
      <vt:variant>
        <vt:i4>155</vt:i4>
      </vt:variant>
      <vt:variant>
        <vt:i4>0</vt:i4>
      </vt:variant>
      <vt:variant>
        <vt:i4>5</vt:i4>
      </vt:variant>
      <vt:variant>
        <vt:lpwstr/>
      </vt:variant>
      <vt:variant>
        <vt:lpwstr>_Toc390856751</vt:lpwstr>
      </vt:variant>
      <vt:variant>
        <vt:i4>1376305</vt:i4>
      </vt:variant>
      <vt:variant>
        <vt:i4>149</vt:i4>
      </vt:variant>
      <vt:variant>
        <vt:i4>0</vt:i4>
      </vt:variant>
      <vt:variant>
        <vt:i4>5</vt:i4>
      </vt:variant>
      <vt:variant>
        <vt:lpwstr/>
      </vt:variant>
      <vt:variant>
        <vt:lpwstr>_Toc390856750</vt:lpwstr>
      </vt:variant>
      <vt:variant>
        <vt:i4>1310769</vt:i4>
      </vt:variant>
      <vt:variant>
        <vt:i4>143</vt:i4>
      </vt:variant>
      <vt:variant>
        <vt:i4>0</vt:i4>
      </vt:variant>
      <vt:variant>
        <vt:i4>5</vt:i4>
      </vt:variant>
      <vt:variant>
        <vt:lpwstr/>
      </vt:variant>
      <vt:variant>
        <vt:lpwstr>_Toc390856749</vt:lpwstr>
      </vt:variant>
      <vt:variant>
        <vt:i4>1310769</vt:i4>
      </vt:variant>
      <vt:variant>
        <vt:i4>137</vt:i4>
      </vt:variant>
      <vt:variant>
        <vt:i4>0</vt:i4>
      </vt:variant>
      <vt:variant>
        <vt:i4>5</vt:i4>
      </vt:variant>
      <vt:variant>
        <vt:lpwstr/>
      </vt:variant>
      <vt:variant>
        <vt:lpwstr>_Toc390856748</vt:lpwstr>
      </vt:variant>
      <vt:variant>
        <vt:i4>1310769</vt:i4>
      </vt:variant>
      <vt:variant>
        <vt:i4>131</vt:i4>
      </vt:variant>
      <vt:variant>
        <vt:i4>0</vt:i4>
      </vt:variant>
      <vt:variant>
        <vt:i4>5</vt:i4>
      </vt:variant>
      <vt:variant>
        <vt:lpwstr/>
      </vt:variant>
      <vt:variant>
        <vt:lpwstr>_Toc390856747</vt:lpwstr>
      </vt:variant>
      <vt:variant>
        <vt:i4>1310769</vt:i4>
      </vt:variant>
      <vt:variant>
        <vt:i4>125</vt:i4>
      </vt:variant>
      <vt:variant>
        <vt:i4>0</vt:i4>
      </vt:variant>
      <vt:variant>
        <vt:i4>5</vt:i4>
      </vt:variant>
      <vt:variant>
        <vt:lpwstr/>
      </vt:variant>
      <vt:variant>
        <vt:lpwstr>_Toc390856746</vt:lpwstr>
      </vt:variant>
      <vt:variant>
        <vt:i4>1310769</vt:i4>
      </vt:variant>
      <vt:variant>
        <vt:i4>119</vt:i4>
      </vt:variant>
      <vt:variant>
        <vt:i4>0</vt:i4>
      </vt:variant>
      <vt:variant>
        <vt:i4>5</vt:i4>
      </vt:variant>
      <vt:variant>
        <vt:lpwstr/>
      </vt:variant>
      <vt:variant>
        <vt:lpwstr>_Toc390856745</vt:lpwstr>
      </vt:variant>
      <vt:variant>
        <vt:i4>1310769</vt:i4>
      </vt:variant>
      <vt:variant>
        <vt:i4>113</vt:i4>
      </vt:variant>
      <vt:variant>
        <vt:i4>0</vt:i4>
      </vt:variant>
      <vt:variant>
        <vt:i4>5</vt:i4>
      </vt:variant>
      <vt:variant>
        <vt:lpwstr/>
      </vt:variant>
      <vt:variant>
        <vt:lpwstr>_Toc390856744</vt:lpwstr>
      </vt:variant>
      <vt:variant>
        <vt:i4>1310769</vt:i4>
      </vt:variant>
      <vt:variant>
        <vt:i4>107</vt:i4>
      </vt:variant>
      <vt:variant>
        <vt:i4>0</vt:i4>
      </vt:variant>
      <vt:variant>
        <vt:i4>5</vt:i4>
      </vt:variant>
      <vt:variant>
        <vt:lpwstr/>
      </vt:variant>
      <vt:variant>
        <vt:lpwstr>_Toc390856743</vt:lpwstr>
      </vt:variant>
      <vt:variant>
        <vt:i4>1310769</vt:i4>
      </vt:variant>
      <vt:variant>
        <vt:i4>101</vt:i4>
      </vt:variant>
      <vt:variant>
        <vt:i4>0</vt:i4>
      </vt:variant>
      <vt:variant>
        <vt:i4>5</vt:i4>
      </vt:variant>
      <vt:variant>
        <vt:lpwstr/>
      </vt:variant>
      <vt:variant>
        <vt:lpwstr>_Toc390856742</vt:lpwstr>
      </vt:variant>
      <vt:variant>
        <vt:i4>1310769</vt:i4>
      </vt:variant>
      <vt:variant>
        <vt:i4>95</vt:i4>
      </vt:variant>
      <vt:variant>
        <vt:i4>0</vt:i4>
      </vt:variant>
      <vt:variant>
        <vt:i4>5</vt:i4>
      </vt:variant>
      <vt:variant>
        <vt:lpwstr/>
      </vt:variant>
      <vt:variant>
        <vt:lpwstr>_Toc390856741</vt:lpwstr>
      </vt:variant>
      <vt:variant>
        <vt:i4>1310769</vt:i4>
      </vt:variant>
      <vt:variant>
        <vt:i4>89</vt:i4>
      </vt:variant>
      <vt:variant>
        <vt:i4>0</vt:i4>
      </vt:variant>
      <vt:variant>
        <vt:i4>5</vt:i4>
      </vt:variant>
      <vt:variant>
        <vt:lpwstr/>
      </vt:variant>
      <vt:variant>
        <vt:lpwstr>_Toc390856740</vt:lpwstr>
      </vt:variant>
      <vt:variant>
        <vt:i4>1245233</vt:i4>
      </vt:variant>
      <vt:variant>
        <vt:i4>83</vt:i4>
      </vt:variant>
      <vt:variant>
        <vt:i4>0</vt:i4>
      </vt:variant>
      <vt:variant>
        <vt:i4>5</vt:i4>
      </vt:variant>
      <vt:variant>
        <vt:lpwstr/>
      </vt:variant>
      <vt:variant>
        <vt:lpwstr>_Toc390856739</vt:lpwstr>
      </vt:variant>
      <vt:variant>
        <vt:i4>1245233</vt:i4>
      </vt:variant>
      <vt:variant>
        <vt:i4>77</vt:i4>
      </vt:variant>
      <vt:variant>
        <vt:i4>0</vt:i4>
      </vt:variant>
      <vt:variant>
        <vt:i4>5</vt:i4>
      </vt:variant>
      <vt:variant>
        <vt:lpwstr/>
      </vt:variant>
      <vt:variant>
        <vt:lpwstr>_Toc390856738</vt:lpwstr>
      </vt:variant>
      <vt:variant>
        <vt:i4>1245233</vt:i4>
      </vt:variant>
      <vt:variant>
        <vt:i4>71</vt:i4>
      </vt:variant>
      <vt:variant>
        <vt:i4>0</vt:i4>
      </vt:variant>
      <vt:variant>
        <vt:i4>5</vt:i4>
      </vt:variant>
      <vt:variant>
        <vt:lpwstr/>
      </vt:variant>
      <vt:variant>
        <vt:lpwstr>_Toc390856737</vt:lpwstr>
      </vt:variant>
      <vt:variant>
        <vt:i4>7274601</vt:i4>
      </vt:variant>
      <vt:variant>
        <vt:i4>66</vt:i4>
      </vt:variant>
      <vt:variant>
        <vt:i4>0</vt:i4>
      </vt:variant>
      <vt:variant>
        <vt:i4>5</vt:i4>
      </vt:variant>
      <vt:variant>
        <vt:lpwstr>http://www.melafrit.com/education/CNAM/NFE109/</vt:lpwstr>
      </vt:variant>
      <vt:variant>
        <vt:lpwstr/>
      </vt:variant>
      <vt:variant>
        <vt:i4>7274601</vt:i4>
      </vt:variant>
      <vt:variant>
        <vt:i4>12</vt:i4>
      </vt:variant>
      <vt:variant>
        <vt:i4>0</vt:i4>
      </vt:variant>
      <vt:variant>
        <vt:i4>5</vt:i4>
      </vt:variant>
      <vt:variant>
        <vt:lpwstr>http://www.melafrit.com/education/CNAM/NFE109/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EPT204 : Analyse du secteur conseil en systèmes et logiciels informatiques (6202A) en France</dc:title>
  <dc:creator>Mohamed Amine EL AFRIT</dc:creator>
  <cp:lastModifiedBy>Mohamed Amine EL AFRIT</cp:lastModifiedBy>
  <cp:revision>38</cp:revision>
  <cp:lastPrinted>2017-03-17T21:04:00Z</cp:lastPrinted>
  <dcterms:created xsi:type="dcterms:W3CDTF">2016-03-28T11:28:00Z</dcterms:created>
  <dcterms:modified xsi:type="dcterms:W3CDTF">2017-03-17T21:04:00Z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Document">
    <vt:lpwstr>Fiche 1 </vt:lpwstr>
  </property>
  <property fmtid="{D5CDD505-2E9C-101B-9397-08002B2CF9AE}" pid="3" name="Titre">
    <vt:lpwstr>Analyse du secteur conseil en systèmes et logiciels informatiques (6202A)</vt:lpwstr>
  </property>
  <property fmtid="{D5CDD505-2E9C-101B-9397-08002B2CF9AE}" pid="4" name="Projet">
    <vt:lpwstr>Analyse de la demande</vt:lpwstr>
  </property>
  <property fmtid="{D5CDD505-2E9C-101B-9397-08002B2CF9AE}" pid="5" name="DateCreation">
    <vt:filetime>2016-03-26T22:00:00Z</vt:filetime>
  </property>
  <property fmtid="{D5CDD505-2E9C-101B-9397-08002B2CF9AE}" pid="6" name="Department">
    <vt:lpwstr>EFAB</vt:lpwstr>
  </property>
  <property fmtid="{D5CDD505-2E9C-101B-9397-08002B2CF9AE}" pid="7" name="Client">
    <vt:lpwstr>CNAM et Université Paris Diderot</vt:lpwstr>
  </property>
  <property fmtid="{D5CDD505-2E9C-101B-9397-08002B2CF9AE}" pid="8" name="Destination">
    <vt:lpwstr>EPT204</vt:lpwstr>
  </property>
</Properties>
</file>