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78525" w14:textId="4914E348" w:rsidR="00647F0D" w:rsidRPr="00CC5742" w:rsidRDefault="00CC5742" w:rsidP="00F25AB1">
      <w:pPr>
        <w:autoSpaceDE w:val="0"/>
        <w:autoSpaceDN w:val="0"/>
        <w:jc w:val="both"/>
        <w:rPr>
          <w:rStyle w:val="BookTitle"/>
          <w:rFonts w:ascii="Avenir Book" w:hAnsi="Avenir Book"/>
          <w:sz w:val="22"/>
        </w:rPr>
      </w:pPr>
      <w:r w:rsidRPr="00CC5742">
        <w:rPr>
          <w:rStyle w:val="BookTitle"/>
          <w:rFonts w:ascii="Avenir Book" w:hAnsi="Avenir Book"/>
          <w:sz w:val="22"/>
        </w:rPr>
        <w:t>rédiger la fiche technique</w:t>
      </w:r>
    </w:p>
    <w:p w14:paraId="038BCD2A" w14:textId="77777777" w:rsidR="00CC5742" w:rsidRDefault="00CC5742" w:rsidP="00F25AB1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</w:p>
    <w:p w14:paraId="14378529" w14:textId="287A9AAD" w:rsidR="008D1F08" w:rsidRPr="00DD0D02" w:rsidRDefault="0097260D" w:rsidP="00F25AB1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  <w:r w:rsidRPr="00DD0D02">
        <w:rPr>
          <w:rStyle w:val="BookTitle"/>
          <w:rFonts w:ascii="Avenir Book" w:hAnsi="Avenir Book"/>
          <w:color w:val="0070C0"/>
          <w:sz w:val="20"/>
          <w:szCs w:val="20"/>
        </w:rPr>
        <w:t>N</w:t>
      </w:r>
      <w:r w:rsidR="006253C5" w:rsidRPr="00DD0D02">
        <w:rPr>
          <w:rStyle w:val="BookTitle"/>
          <w:rFonts w:ascii="Avenir Book" w:hAnsi="Avenir Book"/>
          <w:color w:val="0070C0"/>
          <w:sz w:val="20"/>
          <w:szCs w:val="20"/>
        </w:rPr>
        <w:t xml:space="preserve">OM DE LA TECHNIQUE : </w:t>
      </w:r>
      <w:r w:rsidR="004A102A" w:rsidRPr="004A102A">
        <w:rPr>
          <w:rStyle w:val="BookTitle"/>
          <w:rFonts w:ascii="Avenir Book" w:hAnsi="Avenir Book"/>
          <w:sz w:val="20"/>
          <w:szCs w:val="20"/>
          <w:highlight w:val="yellow"/>
        </w:rPr>
        <w:t>Simulation</w:t>
      </w:r>
      <w:r w:rsidR="004A102A" w:rsidRPr="004A102A">
        <w:rPr>
          <w:rStyle w:val="BookTitle"/>
          <w:rFonts w:ascii="Avenir Book" w:hAnsi="Avenir Book"/>
          <w:sz w:val="20"/>
          <w:szCs w:val="20"/>
        </w:rPr>
        <w:t xml:space="preserve"> </w:t>
      </w:r>
    </w:p>
    <w:p w14:paraId="1437852B" w14:textId="77777777" w:rsidR="00D75920" w:rsidRPr="00DD0D02" w:rsidRDefault="00D75920" w:rsidP="00F25AB1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</w:p>
    <w:p w14:paraId="1437852E" w14:textId="4D55F1CC" w:rsidR="008D1F08" w:rsidRPr="00DD0D02" w:rsidRDefault="00737541" w:rsidP="00F25AB1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  <w:r w:rsidRPr="00DD0D02">
        <w:rPr>
          <w:rStyle w:val="BookTitle"/>
          <w:rFonts w:ascii="Avenir Book" w:hAnsi="Avenir Book"/>
          <w:color w:val="0070C0"/>
          <w:sz w:val="20"/>
          <w:szCs w:val="20"/>
        </w:rPr>
        <w:t>objectif</w:t>
      </w:r>
      <w:r w:rsidR="000342F6" w:rsidRPr="00DD0D02">
        <w:rPr>
          <w:rStyle w:val="BookTitle"/>
          <w:rFonts w:ascii="Avenir Book" w:hAnsi="Avenir Book"/>
          <w:color w:val="0070C0"/>
          <w:sz w:val="20"/>
          <w:szCs w:val="20"/>
        </w:rPr>
        <w:t>(s)</w:t>
      </w:r>
      <w:r w:rsidR="008D1F08" w:rsidRPr="00DD0D02">
        <w:rPr>
          <w:rStyle w:val="BookTitle"/>
          <w:rFonts w:ascii="Avenir Book" w:hAnsi="Avenir Book"/>
          <w:color w:val="0070C0"/>
          <w:sz w:val="20"/>
          <w:szCs w:val="20"/>
        </w:rPr>
        <w:t xml:space="preserve"> : </w:t>
      </w:r>
    </w:p>
    <w:p w14:paraId="3452749D" w14:textId="77777777" w:rsidR="00540BA9" w:rsidRPr="00540BA9" w:rsidRDefault="00540BA9" w:rsidP="00540BA9">
      <w:pPr>
        <w:pStyle w:val="ListParagraph"/>
        <w:numPr>
          <w:ilvl w:val="0"/>
          <w:numId w:val="11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Faire vivre une situation-problème proche de la réalité professionnelle : ici, la vente d’une formation «</w:t>
      </w:r>
      <w:r w:rsidRPr="00540BA9">
        <w:rPr>
          <w:rStyle w:val="BookTitle"/>
          <w:rFonts w:ascii="Arial" w:hAnsi="Arial" w:cs="Arial"/>
          <w:smallCaps w:val="0"/>
          <w:sz w:val="20"/>
          <w:szCs w:val="20"/>
        </w:rPr>
        <w:t> </w:t>
      </w: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Gestion de projets avec la méthode Scrum</w:t>
      </w:r>
      <w:r w:rsidRPr="00540BA9">
        <w:rPr>
          <w:rStyle w:val="BookTitle"/>
          <w:rFonts w:ascii="Arial" w:hAnsi="Arial" w:cs="Arial"/>
          <w:smallCaps w:val="0"/>
          <w:sz w:val="20"/>
          <w:szCs w:val="20"/>
        </w:rPr>
        <w:t> </w:t>
      </w: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» à des clients potentiels.</w:t>
      </w:r>
    </w:p>
    <w:p w14:paraId="5F56A7EA" w14:textId="77777777" w:rsidR="00540BA9" w:rsidRPr="00540BA9" w:rsidRDefault="00540BA9" w:rsidP="00540BA9">
      <w:pPr>
        <w:pStyle w:val="ListParagraph"/>
        <w:numPr>
          <w:ilvl w:val="0"/>
          <w:numId w:val="11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Permettre aux commerciaux de tester et d’améliorer leurs arguments de vente tout en expérimentant la posture et les réactions du client.</w:t>
      </w:r>
    </w:p>
    <w:p w14:paraId="080F7BB4" w14:textId="77777777" w:rsidR="00540BA9" w:rsidRPr="00540BA9" w:rsidRDefault="00540BA9" w:rsidP="00540BA9">
      <w:pPr>
        <w:pStyle w:val="ListParagraph"/>
        <w:numPr>
          <w:ilvl w:val="0"/>
          <w:numId w:val="11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Favoriser l’application concrète des principes de Scrum (transposés en arguments commerciaux) dans un contexte sécurisé, avant de passer à la situation réelle.</w:t>
      </w:r>
    </w:p>
    <w:p w14:paraId="752A05FC" w14:textId="62780C6E" w:rsidR="006253C5" w:rsidRPr="00540BA9" w:rsidRDefault="00540BA9" w:rsidP="00540BA9">
      <w:pPr>
        <w:pStyle w:val="ListParagraph"/>
        <w:numPr>
          <w:ilvl w:val="0"/>
          <w:numId w:val="11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Développer les compétences liées à la communication, la négociation et la gestion d’objections en temps réel.</w:t>
      </w:r>
    </w:p>
    <w:p w14:paraId="1437852F" w14:textId="77777777" w:rsidR="008D1F08" w:rsidRPr="00DD0D02" w:rsidRDefault="008D1F08" w:rsidP="00F25AB1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</w:p>
    <w:p w14:paraId="14378536" w14:textId="511B107F" w:rsidR="00D75920" w:rsidRPr="00DD0D02" w:rsidRDefault="00737541" w:rsidP="006253C5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  <w:r w:rsidRPr="00DD0D02">
        <w:rPr>
          <w:rStyle w:val="BookTitle"/>
          <w:rFonts w:ascii="Avenir Book" w:hAnsi="Avenir Book"/>
          <w:color w:val="0070C0"/>
          <w:sz w:val="20"/>
          <w:szCs w:val="20"/>
        </w:rPr>
        <w:t>déroulement et consignes</w:t>
      </w:r>
      <w:r w:rsidR="008D1F08" w:rsidRPr="00DD0D02">
        <w:rPr>
          <w:rStyle w:val="BookTitle"/>
          <w:rFonts w:ascii="Avenir Book" w:hAnsi="Avenir Book"/>
          <w:color w:val="0070C0"/>
          <w:sz w:val="20"/>
          <w:szCs w:val="20"/>
        </w:rPr>
        <w:t xml:space="preserve"> : </w:t>
      </w:r>
    </w:p>
    <w:p w14:paraId="1654C6A9" w14:textId="77777777" w:rsidR="006253C5" w:rsidRPr="00DD0D02" w:rsidRDefault="006253C5" w:rsidP="006253C5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</w:p>
    <w:p w14:paraId="2F7AF346" w14:textId="77777777" w:rsidR="00540BA9" w:rsidRPr="00540BA9" w:rsidRDefault="00540BA9" w:rsidP="00540BA9">
      <w:pPr>
        <w:pStyle w:val="ListParagraph"/>
        <w:numPr>
          <w:ilvl w:val="0"/>
          <w:numId w:val="12"/>
        </w:numPr>
        <w:autoSpaceDE w:val="0"/>
        <w:autoSpaceDN w:val="0"/>
        <w:jc w:val="both"/>
        <w:rPr>
          <w:rStyle w:val="BookTitle"/>
          <w:rFonts w:ascii="Avenir Book" w:hAnsi="Avenir Book"/>
          <w:sz w:val="20"/>
          <w:szCs w:val="20"/>
        </w:rPr>
      </w:pPr>
      <w:r w:rsidRPr="00540BA9">
        <w:rPr>
          <w:rStyle w:val="BookTitle"/>
          <w:rFonts w:ascii="Avenir Book" w:hAnsi="Avenir Book"/>
          <w:sz w:val="20"/>
          <w:szCs w:val="20"/>
        </w:rPr>
        <w:t>Préparation :</w:t>
      </w:r>
    </w:p>
    <w:p w14:paraId="4437A58E" w14:textId="77777777" w:rsidR="00540BA9" w:rsidRPr="00540BA9" w:rsidRDefault="00540BA9" w:rsidP="00540BA9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Définir un scénario qui reproduit la situation typique de la vente d’une formation Scrum (client fictif, contexte, objectifs d’apprentissage, rôle de chaque participant).</w:t>
      </w:r>
    </w:p>
    <w:p w14:paraId="48FE7958" w14:textId="77777777" w:rsidR="00540BA9" w:rsidRPr="00540BA9" w:rsidRDefault="00540BA9" w:rsidP="00540BA9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Style w:val="BookTitle"/>
          <w:rFonts w:ascii="Avenir Book" w:hAnsi="Avenir Book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Rédiger éventuellement des fiches de simulation décrivant la posture du client (objections fréquentes, budget, besoins spécifiques) et l’environnement (ex. un cadre d’entretien de 15 minutes).</w:t>
      </w:r>
    </w:p>
    <w:p w14:paraId="6582033A" w14:textId="77777777" w:rsidR="00540BA9" w:rsidRPr="00540BA9" w:rsidRDefault="00540BA9" w:rsidP="00540BA9">
      <w:pPr>
        <w:autoSpaceDE w:val="0"/>
        <w:autoSpaceDN w:val="0"/>
        <w:jc w:val="both"/>
        <w:rPr>
          <w:rStyle w:val="BookTitle"/>
          <w:rFonts w:ascii="Avenir Book" w:hAnsi="Avenir Book"/>
          <w:sz w:val="20"/>
          <w:szCs w:val="20"/>
        </w:rPr>
      </w:pPr>
    </w:p>
    <w:p w14:paraId="47C2B53E" w14:textId="77777777" w:rsidR="00540BA9" w:rsidRPr="00540BA9" w:rsidRDefault="00540BA9" w:rsidP="00540BA9">
      <w:pPr>
        <w:pStyle w:val="ListParagraph"/>
        <w:numPr>
          <w:ilvl w:val="0"/>
          <w:numId w:val="12"/>
        </w:numPr>
        <w:autoSpaceDE w:val="0"/>
        <w:autoSpaceDN w:val="0"/>
        <w:jc w:val="both"/>
        <w:rPr>
          <w:rStyle w:val="BookTitle"/>
          <w:rFonts w:ascii="Avenir Book" w:hAnsi="Avenir Book"/>
          <w:sz w:val="20"/>
          <w:szCs w:val="20"/>
        </w:rPr>
      </w:pPr>
      <w:r w:rsidRPr="00540BA9">
        <w:rPr>
          <w:rStyle w:val="BookTitle"/>
          <w:rFonts w:ascii="Avenir Book" w:hAnsi="Avenir Book"/>
          <w:sz w:val="20"/>
          <w:szCs w:val="20"/>
        </w:rPr>
        <w:t>Lancement de la simulation :</w:t>
      </w:r>
    </w:p>
    <w:p w14:paraId="5BFC699B" w14:textId="77777777" w:rsidR="00540BA9" w:rsidRPr="00540BA9" w:rsidRDefault="00540BA9" w:rsidP="00540BA9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Expliquer les règles : durée de 10 à 15 minutes par simulation, liberté d’action mais respect du scénario.</w:t>
      </w:r>
    </w:p>
    <w:p w14:paraId="3D184A1F" w14:textId="77777777" w:rsidR="00540BA9" w:rsidRPr="00540BA9" w:rsidRDefault="00540BA9" w:rsidP="00540BA9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Constituer des binômes ou trinômes : un ou deux participants jouent le rôle de commerciaux, un autre joue le rôle du client.</w:t>
      </w:r>
    </w:p>
    <w:p w14:paraId="265BAFB9" w14:textId="77777777" w:rsidR="00540BA9" w:rsidRPr="00540BA9" w:rsidRDefault="00540BA9" w:rsidP="00540BA9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Insister sur l’importance de ne pas être interrompu par le formateur : observer librement le comportement de chacun.</w:t>
      </w:r>
    </w:p>
    <w:p w14:paraId="26710C93" w14:textId="77777777" w:rsidR="00540BA9" w:rsidRPr="00540BA9" w:rsidRDefault="00540BA9" w:rsidP="00540BA9">
      <w:pPr>
        <w:autoSpaceDE w:val="0"/>
        <w:autoSpaceDN w:val="0"/>
        <w:jc w:val="both"/>
        <w:rPr>
          <w:rStyle w:val="BookTitle"/>
          <w:rFonts w:ascii="Avenir Book" w:hAnsi="Avenir Book"/>
          <w:sz w:val="20"/>
          <w:szCs w:val="20"/>
        </w:rPr>
      </w:pPr>
    </w:p>
    <w:p w14:paraId="59FC1800" w14:textId="77777777" w:rsidR="00540BA9" w:rsidRPr="00540BA9" w:rsidRDefault="00540BA9" w:rsidP="00540BA9">
      <w:pPr>
        <w:pStyle w:val="ListParagraph"/>
        <w:numPr>
          <w:ilvl w:val="0"/>
          <w:numId w:val="12"/>
        </w:numPr>
        <w:autoSpaceDE w:val="0"/>
        <w:autoSpaceDN w:val="0"/>
        <w:jc w:val="both"/>
        <w:rPr>
          <w:rStyle w:val="BookTitle"/>
          <w:rFonts w:ascii="Avenir Book" w:hAnsi="Avenir Book"/>
          <w:sz w:val="20"/>
          <w:szCs w:val="20"/>
        </w:rPr>
      </w:pPr>
      <w:r w:rsidRPr="00540BA9">
        <w:rPr>
          <w:rStyle w:val="BookTitle"/>
          <w:rFonts w:ascii="Avenir Book" w:hAnsi="Avenir Book"/>
          <w:sz w:val="20"/>
          <w:szCs w:val="20"/>
        </w:rPr>
        <w:t>Déroulement du jeu :</w:t>
      </w:r>
    </w:p>
    <w:p w14:paraId="06A5D4E6" w14:textId="77777777" w:rsidR="00540BA9" w:rsidRPr="00540BA9" w:rsidRDefault="00540BA9" w:rsidP="00540BA9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Les acteurs jouent la situation en respectant le temps imparti.</w:t>
      </w:r>
    </w:p>
    <w:p w14:paraId="38764AE7" w14:textId="66021843" w:rsidR="00540BA9" w:rsidRDefault="00540BA9" w:rsidP="00540BA9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Les observateurs (ou le reste du groupe) prennent des notes sur les points clés (arguments employés, aptitudes relationnelles, réponses apportées aux objections, etc.).</w:t>
      </w:r>
    </w:p>
    <w:p w14:paraId="67E370FA" w14:textId="77777777" w:rsidR="00540BA9" w:rsidRPr="00540BA9" w:rsidRDefault="00540BA9" w:rsidP="00540BA9">
      <w:p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</w:p>
    <w:p w14:paraId="2D245689" w14:textId="77777777" w:rsidR="00540BA9" w:rsidRPr="00540BA9" w:rsidRDefault="00540BA9" w:rsidP="00540BA9">
      <w:pPr>
        <w:pStyle w:val="ListParagraph"/>
        <w:numPr>
          <w:ilvl w:val="0"/>
          <w:numId w:val="12"/>
        </w:numPr>
        <w:autoSpaceDE w:val="0"/>
        <w:autoSpaceDN w:val="0"/>
        <w:jc w:val="both"/>
        <w:rPr>
          <w:rStyle w:val="BookTitle"/>
          <w:rFonts w:ascii="Avenir Book" w:hAnsi="Avenir Book"/>
          <w:sz w:val="20"/>
          <w:szCs w:val="20"/>
        </w:rPr>
      </w:pPr>
      <w:r w:rsidRPr="00540BA9">
        <w:rPr>
          <w:rStyle w:val="BookTitle"/>
          <w:rFonts w:ascii="Avenir Book" w:hAnsi="Avenir Book"/>
          <w:sz w:val="20"/>
          <w:szCs w:val="20"/>
        </w:rPr>
        <w:t>Retour sur la simulation :</w:t>
      </w:r>
    </w:p>
    <w:p w14:paraId="598D76E5" w14:textId="77777777" w:rsidR="00540BA9" w:rsidRPr="00540BA9" w:rsidRDefault="00540BA9" w:rsidP="00540BA9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Les acteurs partagent leurs ressentis et analysent leurs choix et difficultés.</w:t>
      </w:r>
    </w:p>
    <w:p w14:paraId="475A7737" w14:textId="77777777" w:rsidR="00540BA9" w:rsidRPr="00540BA9" w:rsidRDefault="00540BA9" w:rsidP="00540BA9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Les observateurs formulent un feedback bienveillant, centré sur les faits, en rapport avec l’argumentaire Scrum et la posture de vente.</w:t>
      </w:r>
    </w:p>
    <w:p w14:paraId="2A9B258D" w14:textId="77777777" w:rsidR="00540BA9" w:rsidRPr="00540BA9" w:rsidRDefault="00540BA9" w:rsidP="00540BA9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Le formateur recadre si nécessaire, souligne les bonnes pratiques et dégage les axes d’amélioration.</w:t>
      </w:r>
    </w:p>
    <w:p w14:paraId="1CFC5CC7" w14:textId="77777777" w:rsidR="00540BA9" w:rsidRPr="00540BA9" w:rsidRDefault="00540BA9" w:rsidP="00540BA9">
      <w:p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</w:p>
    <w:p w14:paraId="18800DDF" w14:textId="77777777" w:rsidR="00540BA9" w:rsidRPr="00540BA9" w:rsidRDefault="00540BA9" w:rsidP="00540BA9">
      <w:pPr>
        <w:pStyle w:val="ListParagraph"/>
        <w:numPr>
          <w:ilvl w:val="0"/>
          <w:numId w:val="12"/>
        </w:numPr>
        <w:autoSpaceDE w:val="0"/>
        <w:autoSpaceDN w:val="0"/>
        <w:jc w:val="both"/>
        <w:rPr>
          <w:rStyle w:val="BookTitle"/>
          <w:rFonts w:ascii="Avenir Book" w:hAnsi="Avenir Book"/>
          <w:sz w:val="20"/>
          <w:szCs w:val="20"/>
        </w:rPr>
      </w:pPr>
      <w:r w:rsidRPr="00540BA9">
        <w:rPr>
          <w:rStyle w:val="BookTitle"/>
          <w:rFonts w:ascii="Avenir Book" w:hAnsi="Avenir Book"/>
          <w:sz w:val="20"/>
          <w:szCs w:val="20"/>
        </w:rPr>
        <w:t>Synthèse :</w:t>
      </w:r>
    </w:p>
    <w:p w14:paraId="4BE7EE8C" w14:textId="77777777" w:rsidR="00540BA9" w:rsidRPr="00540BA9" w:rsidRDefault="00540BA9" w:rsidP="00540BA9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Le formateur conclut en mettant l’accent sur les points clés à retenir pour valoriser la formation Scrum.</w:t>
      </w:r>
    </w:p>
    <w:p w14:paraId="14378537" w14:textId="63CA6EE7" w:rsidR="00D75920" w:rsidRPr="00540BA9" w:rsidRDefault="00540BA9" w:rsidP="00540BA9">
      <w:pPr>
        <w:pStyle w:val="ListParagraph"/>
        <w:numPr>
          <w:ilvl w:val="0"/>
          <w:numId w:val="13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Un éventuel second tour de simulation peut être organisé pour mettre en pratique les conseils et observer la progression.</w:t>
      </w:r>
    </w:p>
    <w:p w14:paraId="108E9619" w14:textId="77777777" w:rsidR="00E67DED" w:rsidRPr="00DD0D02" w:rsidRDefault="00E67DED" w:rsidP="00F25AB1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</w:p>
    <w:p w14:paraId="14378538" w14:textId="68347D72" w:rsidR="00D75920" w:rsidRPr="00DD0D02" w:rsidRDefault="00737541" w:rsidP="00F25AB1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  <w:r w:rsidRPr="00DD0D02">
        <w:rPr>
          <w:rStyle w:val="BookTitle"/>
          <w:rFonts w:ascii="Avenir Book" w:hAnsi="Avenir Book"/>
          <w:color w:val="0070C0"/>
          <w:sz w:val="20"/>
          <w:szCs w:val="20"/>
        </w:rPr>
        <w:t xml:space="preserve">durée </w:t>
      </w:r>
      <w:r w:rsidR="00D75920" w:rsidRPr="00DD0D02">
        <w:rPr>
          <w:rStyle w:val="BookTitle"/>
          <w:rFonts w:ascii="Avenir Book" w:hAnsi="Avenir Book"/>
          <w:color w:val="0070C0"/>
          <w:sz w:val="20"/>
          <w:szCs w:val="20"/>
        </w:rPr>
        <w:t xml:space="preserve">: </w:t>
      </w:r>
    </w:p>
    <w:p w14:paraId="55A05022" w14:textId="2CC2FEF6" w:rsidR="00540BA9" w:rsidRPr="00540BA9" w:rsidRDefault="00540BA9" w:rsidP="00540BA9">
      <w:pPr>
        <w:pStyle w:val="ListParagraph"/>
        <w:numPr>
          <w:ilvl w:val="0"/>
          <w:numId w:val="14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 xml:space="preserve">Environ </w:t>
      </w:r>
      <w:r>
        <w:rPr>
          <w:rStyle w:val="BookTitle"/>
          <w:rFonts w:ascii="Avenir Book" w:hAnsi="Avenir Book"/>
          <w:smallCaps w:val="0"/>
          <w:sz w:val="20"/>
          <w:szCs w:val="20"/>
        </w:rPr>
        <w:t>5</w:t>
      </w: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 xml:space="preserve"> minutes par simulation (selon le nombre de participants et la complexité du scénario).</w:t>
      </w:r>
    </w:p>
    <w:p w14:paraId="14378539" w14:textId="1D003632" w:rsidR="00D75920" w:rsidRPr="00540BA9" w:rsidRDefault="00540BA9" w:rsidP="00540BA9">
      <w:pPr>
        <w:pStyle w:val="ListParagraph"/>
        <w:numPr>
          <w:ilvl w:val="0"/>
          <w:numId w:val="14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 xml:space="preserve">Prévoir également </w:t>
      </w:r>
      <w:r>
        <w:rPr>
          <w:rStyle w:val="BookTitle"/>
          <w:rFonts w:ascii="Avenir Book" w:hAnsi="Avenir Book"/>
          <w:smallCaps w:val="0"/>
          <w:sz w:val="20"/>
          <w:szCs w:val="20"/>
        </w:rPr>
        <w:t>5</w:t>
      </w: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 xml:space="preserve"> minutes de débriefing après chaque simulation.</w:t>
      </w:r>
    </w:p>
    <w:p w14:paraId="61A72B38" w14:textId="77777777" w:rsidR="006075AA" w:rsidRPr="00DD0D02" w:rsidRDefault="006075AA" w:rsidP="006253C5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</w:p>
    <w:p w14:paraId="6AE00027" w14:textId="5296694D" w:rsidR="006075AA" w:rsidRPr="00DD0D02" w:rsidRDefault="006075AA" w:rsidP="006253C5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  <w:r w:rsidRPr="00DD0D02">
        <w:rPr>
          <w:rStyle w:val="BookTitle"/>
          <w:rFonts w:ascii="Avenir Book" w:hAnsi="Avenir Book"/>
          <w:color w:val="0070C0"/>
          <w:sz w:val="20"/>
          <w:szCs w:val="20"/>
        </w:rPr>
        <w:lastRenderedPageBreak/>
        <w:t xml:space="preserve">Support </w:t>
      </w:r>
      <w:r w:rsidR="008860AD" w:rsidRPr="00DD0D02">
        <w:rPr>
          <w:rStyle w:val="BookTitle"/>
          <w:rFonts w:ascii="Avenir Book" w:hAnsi="Avenir Book"/>
          <w:color w:val="0070C0"/>
          <w:sz w:val="20"/>
          <w:szCs w:val="20"/>
        </w:rPr>
        <w:t>matériel, technique ou numérique</w:t>
      </w:r>
      <w:r w:rsidRPr="00DD0D02">
        <w:rPr>
          <w:rStyle w:val="BookTitle"/>
          <w:rFonts w:ascii="Avenir Book" w:hAnsi="Avenir Book"/>
          <w:color w:val="0070C0"/>
          <w:sz w:val="20"/>
          <w:szCs w:val="20"/>
        </w:rPr>
        <w:t xml:space="preserve"> : </w:t>
      </w:r>
    </w:p>
    <w:p w14:paraId="4148DD7E" w14:textId="77777777" w:rsidR="004A102A" w:rsidRPr="004A102A" w:rsidRDefault="004A102A" w:rsidP="004A102A">
      <w:pPr>
        <w:pStyle w:val="ListParagraph"/>
        <w:numPr>
          <w:ilvl w:val="0"/>
          <w:numId w:val="17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4A102A">
        <w:rPr>
          <w:rStyle w:val="BookTitle"/>
          <w:rFonts w:ascii="Avenir Book" w:hAnsi="Avenir Book"/>
          <w:smallCaps w:val="0"/>
          <w:sz w:val="20"/>
          <w:szCs w:val="20"/>
        </w:rPr>
        <w:t>Fiches de simulation décrivant la situation, les rôles et les consignes.</w:t>
      </w:r>
    </w:p>
    <w:p w14:paraId="1A1F7FFB" w14:textId="77777777" w:rsidR="004A102A" w:rsidRPr="004A102A" w:rsidRDefault="004A102A" w:rsidP="004A102A">
      <w:pPr>
        <w:pStyle w:val="ListParagraph"/>
        <w:numPr>
          <w:ilvl w:val="0"/>
          <w:numId w:val="17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4A102A">
        <w:rPr>
          <w:rStyle w:val="BookTitle"/>
          <w:rFonts w:ascii="Avenir Book" w:hAnsi="Avenir Book"/>
          <w:smallCaps w:val="0"/>
          <w:sz w:val="20"/>
          <w:szCs w:val="20"/>
        </w:rPr>
        <w:t>Grille d’observation pour les observateurs, permettant de lister critères ou points à surveiller (clarté des arguments, gestion des objections, contact visuel, etc.).</w:t>
      </w:r>
    </w:p>
    <w:p w14:paraId="78C24C74" w14:textId="77777777" w:rsidR="004A102A" w:rsidRPr="004A102A" w:rsidRDefault="004A102A" w:rsidP="004A102A">
      <w:pPr>
        <w:pStyle w:val="ListParagraph"/>
        <w:numPr>
          <w:ilvl w:val="0"/>
          <w:numId w:val="17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4A102A">
        <w:rPr>
          <w:rStyle w:val="BookTitle"/>
          <w:rFonts w:ascii="Avenir Book" w:hAnsi="Avenir Book"/>
          <w:smallCaps w:val="0"/>
          <w:sz w:val="20"/>
          <w:szCs w:val="20"/>
        </w:rPr>
        <w:t>Supports visuels (si nécessaire) rappelant les principes de Scrum (e.g. un résumé sur un tableau ou une affiche).</w:t>
      </w:r>
    </w:p>
    <w:p w14:paraId="132EC7CB" w14:textId="3E6DE57B" w:rsidR="00E67DED" w:rsidRPr="004A102A" w:rsidRDefault="004A102A" w:rsidP="004A102A">
      <w:pPr>
        <w:pStyle w:val="ListParagraph"/>
        <w:numPr>
          <w:ilvl w:val="0"/>
          <w:numId w:val="17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4A102A">
        <w:rPr>
          <w:rStyle w:val="BookTitle"/>
          <w:rFonts w:ascii="Avenir Book" w:hAnsi="Avenir Book"/>
          <w:smallCaps w:val="0"/>
          <w:sz w:val="20"/>
          <w:szCs w:val="20"/>
        </w:rPr>
        <w:t>Salle disposant de suffisamment d’espace pour permettre aux acteurs de jouer et aux observateurs de se placer en retrait.</w:t>
      </w:r>
    </w:p>
    <w:p w14:paraId="45C85CB1" w14:textId="77777777" w:rsidR="006075AA" w:rsidRPr="00DD0D02" w:rsidRDefault="006075AA" w:rsidP="005B006F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</w:p>
    <w:p w14:paraId="14378541" w14:textId="6AE02D7C" w:rsidR="00D75920" w:rsidRPr="00DD0D02" w:rsidRDefault="00737541" w:rsidP="006253C5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  <w:r w:rsidRPr="00DD0D02">
        <w:rPr>
          <w:rStyle w:val="BookTitle"/>
          <w:rFonts w:ascii="Avenir Book" w:hAnsi="Avenir Book"/>
          <w:color w:val="0070C0"/>
          <w:sz w:val="20"/>
          <w:szCs w:val="20"/>
        </w:rPr>
        <w:t xml:space="preserve">contexte d’utilisation (public, </w:t>
      </w:r>
      <w:r w:rsidR="006075AA" w:rsidRPr="00DD0D02">
        <w:rPr>
          <w:rStyle w:val="BookTitle"/>
          <w:rFonts w:ascii="Avenir Book" w:hAnsi="Avenir Book"/>
          <w:color w:val="0070C0"/>
          <w:sz w:val="20"/>
          <w:szCs w:val="20"/>
        </w:rPr>
        <w:t>modalité</w:t>
      </w:r>
      <w:r w:rsidR="00F422ED" w:rsidRPr="00DD0D02">
        <w:rPr>
          <w:rStyle w:val="BookTitle"/>
          <w:rFonts w:ascii="Avenir Book" w:hAnsi="Avenir Book"/>
          <w:color w:val="0070C0"/>
          <w:sz w:val="20"/>
          <w:szCs w:val="20"/>
        </w:rPr>
        <w:t xml:space="preserve">s, </w:t>
      </w:r>
      <w:r w:rsidRPr="00DD0D02">
        <w:rPr>
          <w:rStyle w:val="BookTitle"/>
          <w:rFonts w:ascii="Avenir Book" w:hAnsi="Avenir Book"/>
          <w:color w:val="0070C0"/>
          <w:sz w:val="20"/>
          <w:szCs w:val="20"/>
        </w:rPr>
        <w:t>etc.)</w:t>
      </w:r>
      <w:r w:rsidR="00D75920" w:rsidRPr="00DD0D02">
        <w:rPr>
          <w:rStyle w:val="BookTitle"/>
          <w:rFonts w:ascii="Avenir Book" w:hAnsi="Avenir Book"/>
          <w:color w:val="0070C0"/>
          <w:sz w:val="20"/>
          <w:szCs w:val="20"/>
        </w:rPr>
        <w:t xml:space="preserve"> : </w:t>
      </w:r>
    </w:p>
    <w:p w14:paraId="0672A6AA" w14:textId="77777777" w:rsidR="004A102A" w:rsidRPr="004A102A" w:rsidRDefault="004A102A" w:rsidP="004A102A">
      <w:pPr>
        <w:pStyle w:val="ListParagraph"/>
        <w:numPr>
          <w:ilvl w:val="0"/>
          <w:numId w:val="18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4A102A">
        <w:rPr>
          <w:rStyle w:val="BookTitle"/>
          <w:rFonts w:ascii="Avenir Book" w:hAnsi="Avenir Book"/>
          <w:smallCaps w:val="0"/>
          <w:sz w:val="20"/>
          <w:szCs w:val="20"/>
        </w:rPr>
        <w:t>Public : Commerciaux devant valoriser une formation Scrum, ou tout type de professionnel souhaitant s’initier à la vente d’un produit/service technique.</w:t>
      </w:r>
    </w:p>
    <w:p w14:paraId="31683C24" w14:textId="77777777" w:rsidR="004A102A" w:rsidRPr="004A102A" w:rsidRDefault="004A102A" w:rsidP="004A102A">
      <w:pPr>
        <w:pStyle w:val="ListParagraph"/>
        <w:numPr>
          <w:ilvl w:val="0"/>
          <w:numId w:val="18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4A102A">
        <w:rPr>
          <w:rStyle w:val="BookTitle"/>
          <w:rFonts w:ascii="Avenir Book" w:hAnsi="Avenir Book"/>
          <w:smallCaps w:val="0"/>
          <w:sz w:val="20"/>
          <w:szCs w:val="20"/>
        </w:rPr>
        <w:t>Modalités : En présentiel de préférence (pour gérer les interactions, la communication non verbale et le débriefing collectif).</w:t>
      </w:r>
    </w:p>
    <w:p w14:paraId="2800687D" w14:textId="2978276C" w:rsidR="006253C5" w:rsidRPr="004A102A" w:rsidRDefault="004A102A" w:rsidP="004A102A">
      <w:pPr>
        <w:pStyle w:val="ListParagraph"/>
        <w:numPr>
          <w:ilvl w:val="0"/>
          <w:numId w:val="18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4A102A">
        <w:rPr>
          <w:rStyle w:val="BookTitle"/>
          <w:rFonts w:ascii="Avenir Book" w:hAnsi="Avenir Book"/>
          <w:smallCaps w:val="0"/>
          <w:sz w:val="20"/>
          <w:szCs w:val="20"/>
        </w:rPr>
        <w:t>Préconisations : Bien préciser dès le début que la simulation vise à faire émerger la posture de vente et la capacité à argumenter, et qu’il ne s’agit pas d’un jugement de la personne.</w:t>
      </w:r>
    </w:p>
    <w:p w14:paraId="716F24D8" w14:textId="77777777" w:rsidR="00E67DED" w:rsidRDefault="00E67DED" w:rsidP="00291EB6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</w:p>
    <w:p w14:paraId="14378544" w14:textId="04B3667B" w:rsidR="00D75920" w:rsidRPr="00DD0D02" w:rsidRDefault="00737541" w:rsidP="00291EB6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  <w:r w:rsidRPr="00DD0D02">
        <w:rPr>
          <w:rStyle w:val="BookTitle"/>
          <w:rFonts w:ascii="Avenir Book" w:hAnsi="Avenir Book"/>
          <w:color w:val="0070C0"/>
          <w:sz w:val="20"/>
          <w:szCs w:val="20"/>
        </w:rPr>
        <w:t xml:space="preserve">points </w:t>
      </w:r>
      <w:r w:rsidR="005100FD" w:rsidRPr="00DD0D02">
        <w:rPr>
          <w:rStyle w:val="BookTitle"/>
          <w:rFonts w:ascii="Avenir Book" w:hAnsi="Avenir Book"/>
          <w:color w:val="0070C0"/>
          <w:sz w:val="20"/>
          <w:szCs w:val="20"/>
        </w:rPr>
        <w:t>forts</w:t>
      </w:r>
      <w:r w:rsidR="00D75920" w:rsidRPr="00DD0D02">
        <w:rPr>
          <w:rStyle w:val="BookTitle"/>
          <w:rFonts w:ascii="Avenir Book" w:hAnsi="Avenir Book"/>
          <w:color w:val="0070C0"/>
          <w:sz w:val="20"/>
          <w:szCs w:val="20"/>
        </w:rPr>
        <w:t> </w:t>
      </w:r>
      <w:r w:rsidR="008860AD" w:rsidRPr="00DD0D02">
        <w:rPr>
          <w:rStyle w:val="BookTitle"/>
          <w:rFonts w:ascii="Avenir Book" w:hAnsi="Avenir Book"/>
          <w:color w:val="0070C0"/>
          <w:sz w:val="20"/>
          <w:szCs w:val="20"/>
        </w:rPr>
        <w:t xml:space="preserve">(selon modalité </w:t>
      </w:r>
      <w:r w:rsidR="00AD09CA" w:rsidRPr="00DD0D02">
        <w:rPr>
          <w:rStyle w:val="BookTitle"/>
          <w:rFonts w:ascii="Avenir Book" w:hAnsi="Avenir Book"/>
          <w:color w:val="0070C0"/>
          <w:sz w:val="20"/>
          <w:szCs w:val="20"/>
        </w:rPr>
        <w:t>présentiel</w:t>
      </w:r>
      <w:r w:rsidR="008860AD" w:rsidRPr="00DD0D02">
        <w:rPr>
          <w:rStyle w:val="BookTitle"/>
          <w:rFonts w:ascii="Avenir Book" w:hAnsi="Avenir Book"/>
          <w:color w:val="0070C0"/>
          <w:sz w:val="20"/>
          <w:szCs w:val="20"/>
        </w:rPr>
        <w:t xml:space="preserve"> ou distanciel</w:t>
      </w:r>
      <w:r w:rsidR="00AD09CA" w:rsidRPr="00DD0D02">
        <w:rPr>
          <w:rStyle w:val="BookTitle"/>
          <w:rFonts w:ascii="Avenir Book" w:hAnsi="Avenir Book"/>
          <w:color w:val="0070C0"/>
          <w:sz w:val="20"/>
          <w:szCs w:val="20"/>
        </w:rPr>
        <w:t>) :</w:t>
      </w:r>
      <w:r w:rsidR="00D75920" w:rsidRPr="00DD0D02">
        <w:rPr>
          <w:rStyle w:val="BookTitle"/>
          <w:rFonts w:ascii="Avenir Book" w:hAnsi="Avenir Book"/>
          <w:color w:val="0070C0"/>
          <w:sz w:val="20"/>
          <w:szCs w:val="20"/>
        </w:rPr>
        <w:t xml:space="preserve"> </w:t>
      </w:r>
    </w:p>
    <w:p w14:paraId="054C8DCF" w14:textId="77777777" w:rsidR="004A102A" w:rsidRPr="004A102A" w:rsidRDefault="004A102A" w:rsidP="004A102A">
      <w:pPr>
        <w:pStyle w:val="ListParagraph"/>
        <w:numPr>
          <w:ilvl w:val="0"/>
          <w:numId w:val="19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4A102A">
        <w:rPr>
          <w:rStyle w:val="BookTitle"/>
          <w:rFonts w:ascii="Avenir Book" w:hAnsi="Avenir Book"/>
          <w:smallCaps w:val="0"/>
          <w:sz w:val="20"/>
          <w:szCs w:val="20"/>
        </w:rPr>
        <w:t>En présentiel :</w:t>
      </w:r>
    </w:p>
    <w:p w14:paraId="57868BC7" w14:textId="77777777" w:rsidR="004A102A" w:rsidRPr="004A102A" w:rsidRDefault="004A102A" w:rsidP="004A102A">
      <w:pPr>
        <w:pStyle w:val="ListParagraph"/>
        <w:numPr>
          <w:ilvl w:val="1"/>
          <w:numId w:val="19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4A102A">
        <w:rPr>
          <w:rStyle w:val="BookTitle"/>
          <w:rFonts w:ascii="Avenir Book" w:hAnsi="Avenir Book"/>
          <w:smallCaps w:val="0"/>
          <w:sz w:val="20"/>
          <w:szCs w:val="20"/>
        </w:rPr>
        <w:t>Immersion plus concrète dans la situation (langage corporel, proxémie, authenticité de l’échange).</w:t>
      </w:r>
    </w:p>
    <w:p w14:paraId="12877B94" w14:textId="77777777" w:rsidR="004A102A" w:rsidRPr="004A102A" w:rsidRDefault="004A102A" w:rsidP="004A102A">
      <w:pPr>
        <w:pStyle w:val="ListParagraph"/>
        <w:numPr>
          <w:ilvl w:val="1"/>
          <w:numId w:val="19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4A102A">
        <w:rPr>
          <w:rStyle w:val="BookTitle"/>
          <w:rFonts w:ascii="Avenir Book" w:hAnsi="Avenir Book"/>
          <w:smallCaps w:val="0"/>
          <w:sz w:val="20"/>
          <w:szCs w:val="20"/>
        </w:rPr>
        <w:t>Débriefing plus riche car le groupe observe et réagit en direct.</w:t>
      </w:r>
    </w:p>
    <w:p w14:paraId="729C8932" w14:textId="77777777" w:rsidR="004A102A" w:rsidRPr="004A102A" w:rsidRDefault="004A102A" w:rsidP="004A102A">
      <w:p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</w:p>
    <w:p w14:paraId="7A483859" w14:textId="77777777" w:rsidR="004A102A" w:rsidRPr="004A102A" w:rsidRDefault="004A102A" w:rsidP="004A102A">
      <w:pPr>
        <w:pStyle w:val="ListParagraph"/>
        <w:numPr>
          <w:ilvl w:val="0"/>
          <w:numId w:val="19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4A102A">
        <w:rPr>
          <w:rStyle w:val="BookTitle"/>
          <w:rFonts w:ascii="Avenir Book" w:hAnsi="Avenir Book"/>
          <w:smallCaps w:val="0"/>
          <w:sz w:val="20"/>
          <w:szCs w:val="20"/>
        </w:rPr>
        <w:t>En distanciel :</w:t>
      </w:r>
    </w:p>
    <w:p w14:paraId="790109D3" w14:textId="77777777" w:rsidR="004A102A" w:rsidRPr="004A102A" w:rsidRDefault="004A102A" w:rsidP="004A102A">
      <w:pPr>
        <w:pStyle w:val="ListParagraph"/>
        <w:numPr>
          <w:ilvl w:val="1"/>
          <w:numId w:val="19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4A102A">
        <w:rPr>
          <w:rStyle w:val="BookTitle"/>
          <w:rFonts w:ascii="Avenir Book" w:hAnsi="Avenir Book"/>
          <w:smallCaps w:val="0"/>
          <w:sz w:val="20"/>
          <w:szCs w:val="20"/>
        </w:rPr>
        <w:t>Possibilité d’utiliser des salles virtuelles (</w:t>
      </w:r>
      <w:proofErr w:type="spellStart"/>
      <w:r w:rsidRPr="004A102A">
        <w:rPr>
          <w:rStyle w:val="BookTitle"/>
          <w:rFonts w:ascii="Avenir Book" w:hAnsi="Avenir Book"/>
          <w:smallCaps w:val="0"/>
          <w:sz w:val="20"/>
          <w:szCs w:val="20"/>
        </w:rPr>
        <w:t>breakout</w:t>
      </w:r>
      <w:proofErr w:type="spellEnd"/>
      <w:r w:rsidRPr="004A102A">
        <w:rPr>
          <w:rStyle w:val="BookTitle"/>
          <w:rFonts w:ascii="Avenir Book" w:hAnsi="Avenir Book"/>
          <w:smallCaps w:val="0"/>
          <w:sz w:val="20"/>
          <w:szCs w:val="20"/>
        </w:rPr>
        <w:t xml:space="preserve"> </w:t>
      </w:r>
      <w:proofErr w:type="spellStart"/>
      <w:r w:rsidRPr="004A102A">
        <w:rPr>
          <w:rStyle w:val="BookTitle"/>
          <w:rFonts w:ascii="Avenir Book" w:hAnsi="Avenir Book"/>
          <w:smallCaps w:val="0"/>
          <w:sz w:val="20"/>
          <w:szCs w:val="20"/>
        </w:rPr>
        <w:t>rooms</w:t>
      </w:r>
      <w:proofErr w:type="spellEnd"/>
      <w:r w:rsidRPr="004A102A">
        <w:rPr>
          <w:rStyle w:val="BookTitle"/>
          <w:rFonts w:ascii="Avenir Book" w:hAnsi="Avenir Book"/>
          <w:smallCaps w:val="0"/>
          <w:sz w:val="20"/>
          <w:szCs w:val="20"/>
        </w:rPr>
        <w:t>) pour jouer le scénario.</w:t>
      </w:r>
    </w:p>
    <w:p w14:paraId="1318DF3E" w14:textId="77777777" w:rsidR="004A102A" w:rsidRPr="004A102A" w:rsidRDefault="004A102A" w:rsidP="004A102A">
      <w:pPr>
        <w:pStyle w:val="ListParagraph"/>
        <w:numPr>
          <w:ilvl w:val="1"/>
          <w:numId w:val="19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4A102A">
        <w:rPr>
          <w:rStyle w:val="BookTitle"/>
          <w:rFonts w:ascii="Avenir Book" w:hAnsi="Avenir Book"/>
          <w:smallCaps w:val="0"/>
          <w:sz w:val="20"/>
          <w:szCs w:val="20"/>
        </w:rPr>
        <w:t>Enregistrement aisé des simulations pour un retour ultérieur.</w:t>
      </w:r>
    </w:p>
    <w:p w14:paraId="01B8A5AD" w14:textId="71B750DE" w:rsidR="00291EB6" w:rsidRPr="004A102A" w:rsidRDefault="004A102A" w:rsidP="004A102A">
      <w:pPr>
        <w:pStyle w:val="ListParagraph"/>
        <w:numPr>
          <w:ilvl w:val="1"/>
          <w:numId w:val="19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4A102A">
        <w:rPr>
          <w:rStyle w:val="BookTitle"/>
          <w:rFonts w:ascii="Avenir Book" w:hAnsi="Avenir Book"/>
          <w:smallCaps w:val="0"/>
          <w:sz w:val="20"/>
          <w:szCs w:val="20"/>
        </w:rPr>
        <w:t>Mais attention à la perte de certains signaux non verbaux.</w:t>
      </w:r>
    </w:p>
    <w:p w14:paraId="2CBE2CA7" w14:textId="77777777" w:rsidR="00E67DED" w:rsidRDefault="00E67DED" w:rsidP="00291EB6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</w:p>
    <w:p w14:paraId="14378548" w14:textId="4FE55A18" w:rsidR="00D75920" w:rsidRPr="00DD0D02" w:rsidRDefault="005100FD" w:rsidP="00291EB6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  <w:r w:rsidRPr="00DD0D02">
        <w:rPr>
          <w:rStyle w:val="BookTitle"/>
          <w:rFonts w:ascii="Avenir Book" w:hAnsi="Avenir Book"/>
          <w:color w:val="0070C0"/>
          <w:sz w:val="20"/>
          <w:szCs w:val="20"/>
        </w:rPr>
        <w:t>Mises en garde</w:t>
      </w:r>
      <w:r w:rsidR="00AD09CA" w:rsidRPr="00DD0D02">
        <w:rPr>
          <w:rStyle w:val="BookTitle"/>
          <w:rFonts w:ascii="Avenir Book" w:hAnsi="Avenir Book"/>
          <w:color w:val="0070C0"/>
          <w:sz w:val="20"/>
          <w:szCs w:val="20"/>
        </w:rPr>
        <w:t xml:space="preserve"> (selon modalité présentiel ou distanciel)</w:t>
      </w:r>
      <w:r w:rsidR="00D75920" w:rsidRPr="00DD0D02">
        <w:rPr>
          <w:rStyle w:val="BookTitle"/>
          <w:rFonts w:ascii="Avenir Book" w:hAnsi="Avenir Book"/>
          <w:color w:val="0070C0"/>
          <w:sz w:val="20"/>
          <w:szCs w:val="20"/>
        </w:rPr>
        <w:t xml:space="preserve"> : </w:t>
      </w:r>
    </w:p>
    <w:p w14:paraId="13D82C05" w14:textId="77777777" w:rsidR="00540BA9" w:rsidRPr="00540BA9" w:rsidRDefault="00540BA9" w:rsidP="00540BA9">
      <w:pPr>
        <w:pStyle w:val="ListParagraph"/>
        <w:numPr>
          <w:ilvl w:val="0"/>
          <w:numId w:val="16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Clarté du cadre et des consignes :</w:t>
      </w:r>
    </w:p>
    <w:p w14:paraId="6EDEC671" w14:textId="77777777" w:rsidR="00540BA9" w:rsidRPr="00540BA9" w:rsidRDefault="00540BA9" w:rsidP="00540BA9">
      <w:pPr>
        <w:pStyle w:val="ListParagraph"/>
        <w:numPr>
          <w:ilvl w:val="1"/>
          <w:numId w:val="16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Les rôles, la durée et les objectifs pédagogiques doivent être explicités pour éviter la confusion.</w:t>
      </w:r>
    </w:p>
    <w:p w14:paraId="2415091F" w14:textId="77777777" w:rsidR="00540BA9" w:rsidRPr="00540BA9" w:rsidRDefault="00540BA9" w:rsidP="00540BA9">
      <w:pPr>
        <w:pStyle w:val="ListParagraph"/>
        <w:numPr>
          <w:ilvl w:val="0"/>
          <w:numId w:val="16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Garantir la bienveillance :</w:t>
      </w:r>
    </w:p>
    <w:p w14:paraId="17E59F5E" w14:textId="77777777" w:rsidR="00540BA9" w:rsidRPr="00540BA9" w:rsidRDefault="00540BA9" w:rsidP="00540BA9">
      <w:pPr>
        <w:pStyle w:val="ListParagraph"/>
        <w:numPr>
          <w:ilvl w:val="1"/>
          <w:numId w:val="16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Le formateur veille à ce que le retour d’expérience (feedback) soit constructif et respectueux.</w:t>
      </w:r>
    </w:p>
    <w:p w14:paraId="5A9BCE30" w14:textId="5C499C71" w:rsidR="00540BA9" w:rsidRPr="00540BA9" w:rsidRDefault="00540BA9" w:rsidP="00540BA9">
      <w:pPr>
        <w:pStyle w:val="ListParagraph"/>
        <w:numPr>
          <w:ilvl w:val="0"/>
          <w:numId w:val="16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 xml:space="preserve">En distanciel </w:t>
      </w: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 xml:space="preserve">(non applicable dans mon cas car l’animation est prévue en présentiel, mais voici ce qu’il faudrait prendre en compte en cas de besoin de faire l’animation à distance) </w:t>
      </w:r>
    </w:p>
    <w:p w14:paraId="4C8E02DF" w14:textId="77777777" w:rsidR="00540BA9" w:rsidRPr="00540BA9" w:rsidRDefault="00540BA9" w:rsidP="00540BA9">
      <w:pPr>
        <w:pStyle w:val="ListParagraph"/>
        <w:numPr>
          <w:ilvl w:val="1"/>
          <w:numId w:val="16"/>
        </w:numPr>
        <w:autoSpaceDE w:val="0"/>
        <w:autoSpaceDN w:val="0"/>
        <w:jc w:val="both"/>
        <w:rPr>
          <w:rStyle w:val="BookTitle"/>
          <w:rFonts w:ascii="Avenir Book" w:hAnsi="Avenir Book"/>
          <w:smallCaps w:val="0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Prévoir des consignes techniques (connexion, micros, caméras), attribuer clairement les rôles pour limiter les confusions.</w:t>
      </w:r>
    </w:p>
    <w:p w14:paraId="17E0DC7C" w14:textId="4CAE649B" w:rsidR="00291EB6" w:rsidRPr="00540BA9" w:rsidRDefault="00540BA9" w:rsidP="00540BA9">
      <w:pPr>
        <w:pStyle w:val="ListParagraph"/>
        <w:numPr>
          <w:ilvl w:val="1"/>
          <w:numId w:val="16"/>
        </w:numPr>
        <w:autoSpaceDE w:val="0"/>
        <w:autoSpaceDN w:val="0"/>
        <w:jc w:val="both"/>
        <w:rPr>
          <w:rStyle w:val="BookTitle"/>
          <w:rFonts w:ascii="Avenir Book" w:hAnsi="Avenir Book"/>
          <w:sz w:val="20"/>
          <w:szCs w:val="20"/>
        </w:rPr>
      </w:pPr>
      <w:r w:rsidRPr="00540BA9">
        <w:rPr>
          <w:rStyle w:val="BookTitle"/>
          <w:rFonts w:ascii="Avenir Book" w:hAnsi="Avenir Book"/>
          <w:smallCaps w:val="0"/>
          <w:sz w:val="20"/>
          <w:szCs w:val="20"/>
        </w:rPr>
        <w:t>La dynamique d’échange peut être moindre du fait de la distance, donc il est crucial de bien structurer le débriefing.</w:t>
      </w:r>
    </w:p>
    <w:p w14:paraId="14378549" w14:textId="77777777" w:rsidR="00D75920" w:rsidRPr="00DD0D02" w:rsidRDefault="00D75920" w:rsidP="005B006F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</w:p>
    <w:p w14:paraId="6F828057" w14:textId="77777777" w:rsidR="00E67DED" w:rsidRDefault="00E67DED" w:rsidP="00291EB6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</w:p>
    <w:p w14:paraId="1437854C" w14:textId="16C3C5A8" w:rsidR="00D75920" w:rsidRPr="00DD0D02" w:rsidRDefault="005100FD" w:rsidP="00291EB6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  <w:r w:rsidRPr="00DD0D02">
        <w:rPr>
          <w:rStyle w:val="BookTitle"/>
          <w:rFonts w:ascii="Avenir Book" w:hAnsi="Avenir Book"/>
          <w:color w:val="0070C0"/>
          <w:sz w:val="20"/>
          <w:szCs w:val="20"/>
        </w:rPr>
        <w:t xml:space="preserve">autres techniques avec le même objectif : </w:t>
      </w:r>
    </w:p>
    <w:p w14:paraId="03EE7860" w14:textId="77777777" w:rsidR="00540BA9" w:rsidRPr="00540BA9" w:rsidRDefault="00540BA9" w:rsidP="00540BA9">
      <w:pPr>
        <w:numPr>
          <w:ilvl w:val="0"/>
          <w:numId w:val="15"/>
        </w:numPr>
        <w:autoSpaceDE w:val="0"/>
        <w:autoSpaceDN w:val="0"/>
        <w:jc w:val="both"/>
        <w:rPr>
          <w:rFonts w:ascii="Avenir Book" w:hAnsi="Avenir Book"/>
          <w:b/>
          <w:bCs/>
          <w:spacing w:val="5"/>
          <w:sz w:val="20"/>
          <w:szCs w:val="20"/>
        </w:rPr>
      </w:pPr>
      <w:r w:rsidRPr="00540BA9">
        <w:rPr>
          <w:rFonts w:ascii="Avenir Book" w:hAnsi="Avenir Book"/>
          <w:b/>
          <w:bCs/>
          <w:spacing w:val="5"/>
          <w:sz w:val="20"/>
          <w:szCs w:val="20"/>
        </w:rPr>
        <w:t>Étude de cas : Pour analyser des scénarios de vente plus complexes en amont.</w:t>
      </w:r>
    </w:p>
    <w:p w14:paraId="6E8CBC96" w14:textId="77777777" w:rsidR="00540BA9" w:rsidRPr="00540BA9" w:rsidRDefault="00540BA9" w:rsidP="00540BA9">
      <w:pPr>
        <w:numPr>
          <w:ilvl w:val="0"/>
          <w:numId w:val="15"/>
        </w:numPr>
        <w:autoSpaceDE w:val="0"/>
        <w:autoSpaceDN w:val="0"/>
        <w:jc w:val="both"/>
        <w:rPr>
          <w:rFonts w:ascii="Avenir Book" w:hAnsi="Avenir Book"/>
          <w:b/>
          <w:bCs/>
          <w:spacing w:val="5"/>
          <w:sz w:val="20"/>
          <w:szCs w:val="20"/>
          <w:lang w:val="en-US"/>
        </w:rPr>
      </w:pPr>
      <w:r w:rsidRPr="00540BA9">
        <w:rPr>
          <w:rFonts w:ascii="Avenir Book" w:hAnsi="Avenir Book"/>
          <w:b/>
          <w:bCs/>
          <w:spacing w:val="5"/>
          <w:sz w:val="20"/>
          <w:szCs w:val="20"/>
        </w:rPr>
        <w:t xml:space="preserve">Jeu de rôle : Proche de la simulation, focalisé sur la dimension relationnelle (ex. </w:t>
      </w:r>
      <w:proofErr w:type="spellStart"/>
      <w:r w:rsidRPr="00540BA9">
        <w:rPr>
          <w:rFonts w:ascii="Avenir Book" w:hAnsi="Avenir Book"/>
          <w:b/>
          <w:bCs/>
          <w:spacing w:val="5"/>
          <w:sz w:val="20"/>
          <w:szCs w:val="20"/>
          <w:lang w:val="en-US"/>
        </w:rPr>
        <w:t>résolution</w:t>
      </w:r>
      <w:proofErr w:type="spellEnd"/>
      <w:r w:rsidRPr="00540BA9">
        <w:rPr>
          <w:rFonts w:ascii="Avenir Book" w:hAnsi="Avenir Book"/>
          <w:b/>
          <w:bCs/>
          <w:spacing w:val="5"/>
          <w:sz w:val="20"/>
          <w:szCs w:val="20"/>
          <w:lang w:val="en-US"/>
        </w:rPr>
        <w:t xml:space="preserve"> de </w:t>
      </w:r>
      <w:proofErr w:type="spellStart"/>
      <w:r w:rsidRPr="00540BA9">
        <w:rPr>
          <w:rFonts w:ascii="Avenir Book" w:hAnsi="Avenir Book"/>
          <w:b/>
          <w:bCs/>
          <w:spacing w:val="5"/>
          <w:sz w:val="20"/>
          <w:szCs w:val="20"/>
          <w:lang w:val="en-US"/>
        </w:rPr>
        <w:t>conflits</w:t>
      </w:r>
      <w:proofErr w:type="spellEnd"/>
      <w:r w:rsidRPr="00540BA9">
        <w:rPr>
          <w:rFonts w:ascii="Avenir Book" w:hAnsi="Avenir Book"/>
          <w:b/>
          <w:bCs/>
          <w:spacing w:val="5"/>
          <w:sz w:val="20"/>
          <w:szCs w:val="20"/>
          <w:lang w:val="en-US"/>
        </w:rPr>
        <w:t>).</w:t>
      </w:r>
    </w:p>
    <w:p w14:paraId="282BABCC" w14:textId="77777777" w:rsidR="00540BA9" w:rsidRPr="00540BA9" w:rsidRDefault="00540BA9" w:rsidP="00540BA9">
      <w:pPr>
        <w:numPr>
          <w:ilvl w:val="0"/>
          <w:numId w:val="15"/>
        </w:numPr>
        <w:autoSpaceDE w:val="0"/>
        <w:autoSpaceDN w:val="0"/>
        <w:jc w:val="both"/>
        <w:rPr>
          <w:rFonts w:ascii="Avenir Book" w:hAnsi="Avenir Book"/>
          <w:b/>
          <w:bCs/>
          <w:spacing w:val="5"/>
          <w:sz w:val="20"/>
          <w:szCs w:val="20"/>
        </w:rPr>
      </w:pPr>
      <w:r w:rsidRPr="00540BA9">
        <w:rPr>
          <w:rFonts w:ascii="Avenir Book" w:hAnsi="Avenir Book"/>
          <w:b/>
          <w:bCs/>
          <w:spacing w:val="5"/>
          <w:sz w:val="20"/>
          <w:szCs w:val="20"/>
        </w:rPr>
        <w:t>Démonstration : Pour montrer concrètement comment présenter les arguments ou structurer un pitch.</w:t>
      </w:r>
    </w:p>
    <w:p w14:paraId="1437854D" w14:textId="77777777" w:rsidR="005100FD" w:rsidRPr="00DD0D02" w:rsidRDefault="005100FD" w:rsidP="005B006F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</w:p>
    <w:p w14:paraId="35808C4C" w14:textId="77777777" w:rsidR="00E67DED" w:rsidRDefault="00E67DED" w:rsidP="005B006F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</w:p>
    <w:p w14:paraId="1437854E" w14:textId="7C82804A" w:rsidR="005100FD" w:rsidRDefault="005100FD" w:rsidP="005B006F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  <w:r w:rsidRPr="00DD0D02">
        <w:rPr>
          <w:rStyle w:val="BookTitle"/>
          <w:rFonts w:ascii="Avenir Book" w:hAnsi="Avenir Book"/>
          <w:color w:val="0070C0"/>
          <w:sz w:val="20"/>
          <w:szCs w:val="20"/>
        </w:rPr>
        <w:t xml:space="preserve">Bibliographie : </w:t>
      </w:r>
    </w:p>
    <w:p w14:paraId="45A34BFC" w14:textId="24A6D0C6" w:rsidR="00540BA9" w:rsidRPr="00DD0D02" w:rsidRDefault="00540BA9" w:rsidP="005B006F">
      <w:pPr>
        <w:autoSpaceDE w:val="0"/>
        <w:autoSpaceDN w:val="0"/>
        <w:jc w:val="both"/>
        <w:rPr>
          <w:rStyle w:val="BookTitle"/>
          <w:rFonts w:ascii="Avenir Book" w:hAnsi="Avenir Book"/>
          <w:color w:val="0070C0"/>
          <w:sz w:val="20"/>
          <w:szCs w:val="20"/>
        </w:rPr>
      </w:pPr>
      <w:r w:rsidRPr="00147682">
        <w:rPr>
          <w:rFonts w:ascii="Arial" w:hAnsi="Arial" w:cs="Arial"/>
        </w:rPr>
        <w:t>E. BETTON, « Fiche technique : Simulation ».</w:t>
      </w:r>
    </w:p>
    <w:sectPr w:rsidR="00540BA9" w:rsidRPr="00DD0D02" w:rsidSect="00A64F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3CA9C" w14:textId="77777777" w:rsidR="004564E8" w:rsidRDefault="004564E8" w:rsidP="003011E8">
      <w:r>
        <w:separator/>
      </w:r>
    </w:p>
  </w:endnote>
  <w:endnote w:type="continuationSeparator" w:id="0">
    <w:p w14:paraId="5B0AFE19" w14:textId="77777777" w:rsidR="004564E8" w:rsidRDefault="004564E8" w:rsidP="0030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78553" w14:textId="77777777" w:rsidR="003011E8" w:rsidRDefault="003011E8"/>
  <w:p w14:paraId="14378554" w14:textId="212412E2" w:rsidR="003011E8" w:rsidRPr="003011E8" w:rsidRDefault="007C7170">
    <w:pPr>
      <w:pStyle w:val="FooterEven"/>
      <w:rPr>
        <w:rFonts w:ascii="Calibri" w:hAnsi="Calibri"/>
      </w:rPr>
    </w:pPr>
    <w:r w:rsidRPr="007C7170">
      <w:rPr>
        <w:rFonts w:ascii="Calibri" w:hAnsi="Calibri"/>
      </w:rPr>
      <w:t>©</w:t>
    </w:r>
    <w:r>
      <w:rPr>
        <w:rFonts w:ascii="Calibri" w:hAnsi="Calibri"/>
      </w:rPr>
      <w:t xml:space="preserve"> </w:t>
    </w:r>
    <w:r w:rsidR="003011E8" w:rsidRPr="003011E8">
      <w:rPr>
        <w:rFonts w:ascii="Calibri" w:hAnsi="Calibri"/>
      </w:rPr>
      <w:t xml:space="preserve">Emmanuelle Betton </w:t>
    </w:r>
    <w:r w:rsidR="00F3002F">
      <w:rPr>
        <w:rFonts w:ascii="Calibri" w:hAnsi="Calibri"/>
      </w:rPr>
      <w:t xml:space="preserve">- </w:t>
    </w:r>
    <w:r w:rsidR="00B80F78">
      <w:rPr>
        <w:rFonts w:ascii="Calibri" w:hAnsi="Calibri"/>
      </w:rPr>
      <w:t xml:space="preserve">FAD 106 </w:t>
    </w:r>
    <w:r w:rsidR="003011E8" w:rsidRPr="003011E8">
      <w:rPr>
        <w:rFonts w:ascii="Calibri" w:hAnsi="Calibri"/>
      </w:rPr>
      <w:t>–</w:t>
    </w:r>
    <w:r w:rsidR="00BD6707">
      <w:rPr>
        <w:rFonts w:ascii="Calibri" w:hAnsi="Calibri"/>
      </w:rPr>
      <w:t xml:space="preserve"> </w:t>
    </w:r>
    <w:r w:rsidR="0016037B">
      <w:rPr>
        <w:rFonts w:ascii="Calibri" w:hAnsi="Calibri"/>
      </w:rPr>
      <w:t>CNAM</w:t>
    </w:r>
  </w:p>
  <w:p w14:paraId="14378555" w14:textId="77777777" w:rsidR="003011E8" w:rsidRDefault="00301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58B25C" w14:textId="77777777" w:rsidR="004564E8" w:rsidRDefault="004564E8" w:rsidP="003011E8">
      <w:r>
        <w:separator/>
      </w:r>
    </w:p>
  </w:footnote>
  <w:footnote w:type="continuationSeparator" w:id="0">
    <w:p w14:paraId="110C1D9B" w14:textId="77777777" w:rsidR="004564E8" w:rsidRDefault="004564E8" w:rsidP="00301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E7F09" w14:textId="55681D2A" w:rsidR="00846047" w:rsidRDefault="0009068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1633C879" wp14:editId="5B9E993B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Avenir Book" w:hAnsi="Avenir Book"/>
                              <w:caps/>
                              <w:color w:val="FFFFFF" w:themeColor="background1"/>
                            </w:rPr>
                            <w:alias w:val="Titr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14:paraId="09EFF3C9" w14:textId="6A2FE5BC" w:rsidR="00090680" w:rsidRDefault="00090680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 w:rsidRPr="00064ACF">
                                <w:rPr>
                                  <w:rFonts w:ascii="Avenir Book" w:hAnsi="Avenir Book"/>
                                  <w:caps/>
                                  <w:color w:val="FFFFFF" w:themeColor="background1"/>
                                </w:rPr>
                                <w:t xml:space="preserve">PREPARER </w:t>
                              </w:r>
                              <w:r w:rsidR="00D416DD" w:rsidRPr="00064ACF">
                                <w:rPr>
                                  <w:rFonts w:ascii="Avenir Book" w:hAnsi="Avenir Book"/>
                                  <w:caps/>
                                  <w:color w:val="FFFFFF" w:themeColor="background1"/>
                                </w:rPr>
                                <w:t>une sequence pedagogique</w:t>
                              </w:r>
                              <w:r w:rsidR="00064ACF" w:rsidRPr="00064ACF">
                                <w:rPr>
                                  <w:rFonts w:ascii="Avenir Book" w:hAnsi="Avenir Book"/>
                                  <w:caps/>
                                  <w:color w:val="FFFFFF" w:themeColor="background1"/>
                                </w:rPr>
                                <w:t xml:space="preserve"> - </w:t>
                              </w:r>
                              <w:r w:rsidR="00621C98">
                                <w:rPr>
                                  <w:rFonts w:ascii="Avenir Book" w:hAnsi="Avenir Book"/>
                                  <w:caps/>
                                  <w:color w:val="FFFFFF" w:themeColor="background1"/>
                                </w:rPr>
                                <w:t>2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1633C879" id="Rectangle 4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" o:allowoverlap="f" fillcolor="#629dd1 [3204]" stroked="f" strokeweight="2pt">
              <v:textbox style="mso-fit-shape-to-text:t">
                <w:txbxContent>
                  <w:sdt>
                    <w:sdtPr>
                      <w:rPr>
                        <w:rFonts w:ascii="Avenir Book" w:hAnsi="Avenir Book"/>
                        <w:caps/>
                        <w:color w:val="FFFFFF" w:themeColor="background1"/>
                      </w:rPr>
                      <w:alias w:val="Titr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14:paraId="09EFF3C9" w14:textId="6A2FE5BC" w:rsidR="00090680" w:rsidRDefault="00090680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 w:rsidRPr="00064ACF">
                          <w:rPr>
                            <w:rFonts w:ascii="Avenir Book" w:hAnsi="Avenir Book"/>
                            <w:caps/>
                            <w:color w:val="FFFFFF" w:themeColor="background1"/>
                          </w:rPr>
                          <w:t xml:space="preserve">PREPARER </w:t>
                        </w:r>
                        <w:r w:rsidR="00D416DD" w:rsidRPr="00064ACF">
                          <w:rPr>
                            <w:rFonts w:ascii="Avenir Book" w:hAnsi="Avenir Book"/>
                            <w:caps/>
                            <w:color w:val="FFFFFF" w:themeColor="background1"/>
                          </w:rPr>
                          <w:t>une sequence pedagogique</w:t>
                        </w:r>
                        <w:r w:rsidR="00064ACF" w:rsidRPr="00064ACF">
                          <w:rPr>
                            <w:rFonts w:ascii="Avenir Book" w:hAnsi="Avenir Book"/>
                            <w:caps/>
                            <w:color w:val="FFFFFF" w:themeColor="background1"/>
                          </w:rPr>
                          <w:t xml:space="preserve"> - </w:t>
                        </w:r>
                        <w:r w:rsidR="00621C98">
                          <w:rPr>
                            <w:rFonts w:ascii="Avenir Book" w:hAnsi="Avenir Book"/>
                            <w:caps/>
                            <w:color w:val="FFFFFF" w:themeColor="background1"/>
                          </w:rPr>
                          <w:t>2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6428B"/>
    <w:multiLevelType w:val="hybridMultilevel"/>
    <w:tmpl w:val="1DFEF170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38623F1"/>
    <w:multiLevelType w:val="hybridMultilevel"/>
    <w:tmpl w:val="13945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546B6"/>
    <w:multiLevelType w:val="hybridMultilevel"/>
    <w:tmpl w:val="DC7C3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7FB3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C1960"/>
    <w:multiLevelType w:val="hybridMultilevel"/>
    <w:tmpl w:val="5D060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919BE"/>
    <w:multiLevelType w:val="hybridMultilevel"/>
    <w:tmpl w:val="921CC47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91428EC"/>
    <w:multiLevelType w:val="hybridMultilevel"/>
    <w:tmpl w:val="B3A8D6EA"/>
    <w:lvl w:ilvl="0" w:tplc="68701CA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EF6B84"/>
    <w:multiLevelType w:val="hybridMultilevel"/>
    <w:tmpl w:val="D6AAC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20E1B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8290738"/>
    <w:multiLevelType w:val="hybridMultilevel"/>
    <w:tmpl w:val="B46ADFC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8D5454B"/>
    <w:multiLevelType w:val="multilevel"/>
    <w:tmpl w:val="5A722CC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D37AA2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4805A7D"/>
    <w:multiLevelType w:val="hybridMultilevel"/>
    <w:tmpl w:val="6D82A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F410E6"/>
    <w:multiLevelType w:val="multilevel"/>
    <w:tmpl w:val="EB049B8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A39F5"/>
    <w:multiLevelType w:val="hybridMultilevel"/>
    <w:tmpl w:val="742A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06605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775309AD"/>
    <w:multiLevelType w:val="multilevel"/>
    <w:tmpl w:val="D9007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CD2079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7D521303"/>
    <w:multiLevelType w:val="hybridMultilevel"/>
    <w:tmpl w:val="1E1A2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282929">
    <w:abstractNumId w:val="8"/>
  </w:num>
  <w:num w:numId="2" w16cid:durableId="2089304520">
    <w:abstractNumId w:val="11"/>
  </w:num>
  <w:num w:numId="3" w16cid:durableId="1675454698">
    <w:abstractNumId w:val="15"/>
  </w:num>
  <w:num w:numId="4" w16cid:durableId="1992251447">
    <w:abstractNumId w:val="3"/>
  </w:num>
  <w:num w:numId="5" w16cid:durableId="1417749363">
    <w:abstractNumId w:val="10"/>
  </w:num>
  <w:num w:numId="6" w16cid:durableId="899484975">
    <w:abstractNumId w:val="13"/>
  </w:num>
  <w:num w:numId="7" w16cid:durableId="206794377">
    <w:abstractNumId w:val="17"/>
  </w:num>
  <w:num w:numId="8" w16cid:durableId="1532911861">
    <w:abstractNumId w:val="9"/>
  </w:num>
  <w:num w:numId="9" w16cid:durableId="2094350742">
    <w:abstractNumId w:val="6"/>
  </w:num>
  <w:num w:numId="10" w16cid:durableId="1541362771">
    <w:abstractNumId w:val="5"/>
  </w:num>
  <w:num w:numId="11" w16cid:durableId="998070535">
    <w:abstractNumId w:val="7"/>
  </w:num>
  <w:num w:numId="12" w16cid:durableId="906840996">
    <w:abstractNumId w:val="2"/>
  </w:num>
  <w:num w:numId="13" w16cid:durableId="1915045135">
    <w:abstractNumId w:val="0"/>
  </w:num>
  <w:num w:numId="14" w16cid:durableId="289476167">
    <w:abstractNumId w:val="12"/>
  </w:num>
  <w:num w:numId="15" w16cid:durableId="1086607021">
    <w:abstractNumId w:val="16"/>
  </w:num>
  <w:num w:numId="16" w16cid:durableId="7949276">
    <w:abstractNumId w:val="18"/>
  </w:num>
  <w:num w:numId="17" w16cid:durableId="1342053204">
    <w:abstractNumId w:val="4"/>
  </w:num>
  <w:num w:numId="18" w16cid:durableId="479422793">
    <w:abstractNumId w:val="14"/>
  </w:num>
  <w:num w:numId="19" w16cid:durableId="2024241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00A"/>
    <w:rsid w:val="000342F6"/>
    <w:rsid w:val="000620A1"/>
    <w:rsid w:val="00064ACF"/>
    <w:rsid w:val="00090680"/>
    <w:rsid w:val="000A503B"/>
    <w:rsid w:val="000D17CD"/>
    <w:rsid w:val="000F6996"/>
    <w:rsid w:val="00120623"/>
    <w:rsid w:val="00125F4D"/>
    <w:rsid w:val="0014622B"/>
    <w:rsid w:val="001466C0"/>
    <w:rsid w:val="0015171D"/>
    <w:rsid w:val="00152E0E"/>
    <w:rsid w:val="0016037B"/>
    <w:rsid w:val="00161032"/>
    <w:rsid w:val="00185880"/>
    <w:rsid w:val="00190C41"/>
    <w:rsid w:val="001A720F"/>
    <w:rsid w:val="002331C9"/>
    <w:rsid w:val="00287F2D"/>
    <w:rsid w:val="00291EB6"/>
    <w:rsid w:val="002B6CCE"/>
    <w:rsid w:val="003011E8"/>
    <w:rsid w:val="003755B6"/>
    <w:rsid w:val="00396A2F"/>
    <w:rsid w:val="003E5CBA"/>
    <w:rsid w:val="003F335C"/>
    <w:rsid w:val="004074E0"/>
    <w:rsid w:val="00425626"/>
    <w:rsid w:val="0043147A"/>
    <w:rsid w:val="004400A2"/>
    <w:rsid w:val="004564E8"/>
    <w:rsid w:val="004714D1"/>
    <w:rsid w:val="00482F38"/>
    <w:rsid w:val="004904E5"/>
    <w:rsid w:val="004964D7"/>
    <w:rsid w:val="004A102A"/>
    <w:rsid w:val="004A1C9B"/>
    <w:rsid w:val="004C1174"/>
    <w:rsid w:val="004E7877"/>
    <w:rsid w:val="0050774F"/>
    <w:rsid w:val="005100FD"/>
    <w:rsid w:val="00540BA9"/>
    <w:rsid w:val="00577776"/>
    <w:rsid w:val="005A0545"/>
    <w:rsid w:val="005A29F2"/>
    <w:rsid w:val="005B006F"/>
    <w:rsid w:val="005E771A"/>
    <w:rsid w:val="006075AA"/>
    <w:rsid w:val="00611152"/>
    <w:rsid w:val="00621C98"/>
    <w:rsid w:val="006253C5"/>
    <w:rsid w:val="00647F0D"/>
    <w:rsid w:val="006572F9"/>
    <w:rsid w:val="00685E71"/>
    <w:rsid w:val="006934F5"/>
    <w:rsid w:val="006D1275"/>
    <w:rsid w:val="00711EE0"/>
    <w:rsid w:val="007175BF"/>
    <w:rsid w:val="00722917"/>
    <w:rsid w:val="00737541"/>
    <w:rsid w:val="00737AA2"/>
    <w:rsid w:val="00743E53"/>
    <w:rsid w:val="00760042"/>
    <w:rsid w:val="00777586"/>
    <w:rsid w:val="007A1B13"/>
    <w:rsid w:val="007A3C21"/>
    <w:rsid w:val="007A6212"/>
    <w:rsid w:val="007B18D9"/>
    <w:rsid w:val="007B1CFD"/>
    <w:rsid w:val="007C5D54"/>
    <w:rsid w:val="007C7170"/>
    <w:rsid w:val="0084045E"/>
    <w:rsid w:val="00846047"/>
    <w:rsid w:val="00865DF6"/>
    <w:rsid w:val="0087503D"/>
    <w:rsid w:val="008811CA"/>
    <w:rsid w:val="008860AD"/>
    <w:rsid w:val="008C25CE"/>
    <w:rsid w:val="008D1F08"/>
    <w:rsid w:val="008F0176"/>
    <w:rsid w:val="008F3500"/>
    <w:rsid w:val="0090400A"/>
    <w:rsid w:val="009345F7"/>
    <w:rsid w:val="00937967"/>
    <w:rsid w:val="009545F4"/>
    <w:rsid w:val="00963B3C"/>
    <w:rsid w:val="0097260D"/>
    <w:rsid w:val="009756D6"/>
    <w:rsid w:val="009C47E8"/>
    <w:rsid w:val="009F50F2"/>
    <w:rsid w:val="00A21EE7"/>
    <w:rsid w:val="00A21FB6"/>
    <w:rsid w:val="00A40BA6"/>
    <w:rsid w:val="00A64F26"/>
    <w:rsid w:val="00A871D6"/>
    <w:rsid w:val="00AA2759"/>
    <w:rsid w:val="00AB1C32"/>
    <w:rsid w:val="00AB7B1D"/>
    <w:rsid w:val="00AD09CA"/>
    <w:rsid w:val="00AD13B0"/>
    <w:rsid w:val="00AF1993"/>
    <w:rsid w:val="00B6569B"/>
    <w:rsid w:val="00B72339"/>
    <w:rsid w:val="00B80F78"/>
    <w:rsid w:val="00B91F07"/>
    <w:rsid w:val="00BA0B9E"/>
    <w:rsid w:val="00BA253B"/>
    <w:rsid w:val="00BA47E6"/>
    <w:rsid w:val="00BB6A61"/>
    <w:rsid w:val="00BC6ACF"/>
    <w:rsid w:val="00BC6D74"/>
    <w:rsid w:val="00BD6707"/>
    <w:rsid w:val="00C05A90"/>
    <w:rsid w:val="00C45631"/>
    <w:rsid w:val="00C715AA"/>
    <w:rsid w:val="00CA7A45"/>
    <w:rsid w:val="00CB6934"/>
    <w:rsid w:val="00CC5742"/>
    <w:rsid w:val="00CD7A71"/>
    <w:rsid w:val="00CE6C6B"/>
    <w:rsid w:val="00D0399A"/>
    <w:rsid w:val="00D061C4"/>
    <w:rsid w:val="00D103D5"/>
    <w:rsid w:val="00D416DD"/>
    <w:rsid w:val="00D75920"/>
    <w:rsid w:val="00D91A1C"/>
    <w:rsid w:val="00DD0D02"/>
    <w:rsid w:val="00DD3F2D"/>
    <w:rsid w:val="00DD41E1"/>
    <w:rsid w:val="00E67DED"/>
    <w:rsid w:val="00EA43B7"/>
    <w:rsid w:val="00EB4F87"/>
    <w:rsid w:val="00ED4260"/>
    <w:rsid w:val="00EE5A5B"/>
    <w:rsid w:val="00F25AB1"/>
    <w:rsid w:val="00F3002F"/>
    <w:rsid w:val="00F41341"/>
    <w:rsid w:val="00F422ED"/>
    <w:rsid w:val="00F64348"/>
    <w:rsid w:val="00F8717D"/>
    <w:rsid w:val="00FA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7851F"/>
  <w15:docId w15:val="{E0AAFEBF-26A0-1C47-B69D-B225E501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5AA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7877"/>
    <w:pPr>
      <w:keepNext/>
      <w:keepLines/>
      <w:spacing w:after="120"/>
      <w:jc w:val="center"/>
      <w:outlineLvl w:val="0"/>
    </w:pPr>
    <w:rPr>
      <w:rFonts w:asciiTheme="majorHAnsi" w:eastAsiaTheme="majorEastAsia" w:hAnsiTheme="majorHAnsi" w:cstheme="majorBidi"/>
      <w:b/>
      <w:bCs/>
      <w:color w:val="3476B1" w:themeColor="accent1" w:themeShade="BF"/>
      <w:sz w:val="26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7877"/>
    <w:rPr>
      <w:rFonts w:asciiTheme="majorHAnsi" w:eastAsiaTheme="majorEastAsia" w:hAnsiTheme="majorHAnsi" w:cstheme="majorBidi"/>
      <w:b/>
      <w:bCs/>
      <w:color w:val="3476B1" w:themeColor="accent1" w:themeShade="BF"/>
      <w:sz w:val="26"/>
      <w:szCs w:val="28"/>
    </w:rPr>
  </w:style>
  <w:style w:type="paragraph" w:styleId="ListParagraph">
    <w:name w:val="List Paragraph"/>
    <w:basedOn w:val="Normal"/>
    <w:uiPriority w:val="34"/>
    <w:qFormat/>
    <w:rsid w:val="006572F9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F25AB1"/>
    <w:rPr>
      <w:b/>
      <w:bCs/>
      <w:smallCaps/>
      <w:spacing w:val="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5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5AB1"/>
    <w:rPr>
      <w:rFonts w:ascii="Tahoma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1F08"/>
    <w:pPr>
      <w:pBdr>
        <w:bottom w:val="single" w:sz="4" w:space="4" w:color="629DD1" w:themeColor="accent1"/>
      </w:pBdr>
      <w:spacing w:before="200" w:after="280"/>
      <w:ind w:left="936" w:right="936"/>
    </w:pPr>
    <w:rPr>
      <w:b/>
      <w:bCs/>
      <w:i/>
      <w:iCs/>
      <w:color w:val="629DD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1F08"/>
    <w:rPr>
      <w:b/>
      <w:bCs/>
      <w:i/>
      <w:iCs/>
      <w:color w:val="629DD1" w:themeColor="accent1"/>
      <w:sz w:val="24"/>
    </w:rPr>
  </w:style>
  <w:style w:type="paragraph" w:styleId="Header">
    <w:name w:val="header"/>
    <w:basedOn w:val="Normal"/>
    <w:link w:val="HeaderChar"/>
    <w:uiPriority w:val="99"/>
    <w:unhideWhenUsed/>
    <w:rsid w:val="003011E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11E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011E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11E8"/>
    <w:rPr>
      <w:sz w:val="24"/>
    </w:rPr>
  </w:style>
  <w:style w:type="paragraph" w:customStyle="1" w:styleId="FooterEven">
    <w:name w:val="Footer Even"/>
    <w:basedOn w:val="Normal"/>
    <w:qFormat/>
    <w:rsid w:val="003011E8"/>
    <w:pPr>
      <w:pBdr>
        <w:top w:val="single" w:sz="4" w:space="1" w:color="629DD1" w:themeColor="accent1"/>
      </w:pBdr>
      <w:spacing w:after="180" w:line="264" w:lineRule="auto"/>
    </w:pPr>
    <w:rPr>
      <w:rFonts w:eastAsiaTheme="minorEastAsia"/>
      <w:color w:val="242852" w:themeColor="text2"/>
      <w:sz w:val="20"/>
      <w:szCs w:val="23"/>
      <w:lang w:eastAsia="fr-FR"/>
    </w:rPr>
  </w:style>
  <w:style w:type="paragraph" w:styleId="NoSpacing">
    <w:name w:val="No Spacing"/>
    <w:link w:val="NoSpacingChar"/>
    <w:uiPriority w:val="1"/>
    <w:qFormat/>
    <w:rsid w:val="00846047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846047"/>
    <w:rPr>
      <w:rFonts w:eastAsiaTheme="minorEastAsia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7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Élémentai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ersonnalisé 1">
      <a:majorFont>
        <a:latin typeface="Bodoni MT"/>
        <a:ea typeface=""/>
        <a:cs typeface=""/>
      </a:majorFont>
      <a:minorFont>
        <a:latin typeface="Bodoni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772</Words>
  <Characters>4329</Characters>
  <Application>Microsoft Office Word</Application>
  <DocSecurity>0</DocSecurity>
  <Lines>92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PREPARER une sequence pedagogique - 2</vt:lpstr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PREPARER une sequence pedagogique - 2</dc:title>
  <dc:creator>Betton</dc:creator>
  <cp:lastModifiedBy>EL AFRIT Mohamed Amine</cp:lastModifiedBy>
  <cp:revision>37</cp:revision>
  <cp:lastPrinted>2014-03-06T16:07:00Z</cp:lastPrinted>
  <dcterms:created xsi:type="dcterms:W3CDTF">2016-09-22T15:51:00Z</dcterms:created>
  <dcterms:modified xsi:type="dcterms:W3CDTF">2025-04-13T22:01:00Z</dcterms:modified>
</cp:coreProperties>
</file>