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none"/>
          <w:left w:val="none"/>
          <w:bottom w:val="none"/>
          <w:right w:val="none"/>
          <w:insideH w:val="none"/>
          <w:insideV w:val="none"/>
        </w:tblBorders>
      </w:tblPr>
      <w:tblGrid>
        <w:gridCol w:w="9752"/>
      </w:tblGrid>
      <w:tr>
        <w:tc>
          <w:tcPr>
            <w:tcW w:type="dxa" w:w="9752"/>
            <w:shd w:val="clear" w:fill="1F3864"/>
          </w:tcPr>
          <w:p>
            <w:pPr>
              <w:spacing w:after="0" w:before="20"/>
              <w:jc w:val="center"/>
            </w:pPr>
            <w:r/>
            <w:r>
              <w:rPr>
                <w:rFonts w:ascii="Arial" w:hAnsi="Arial"/>
                <w:b/>
                <w:color w:val="FFFFFF"/>
                <w:sz w:val="32"/>
              </w:rPr>
              <w:t>Organigramme du projet</w:t>
            </w:r>
          </w:p>
          <w:p>
            <w:pPr>
              <w:spacing w:after="40"/>
              <w:jc w:val="center"/>
            </w:pPr>
            <w:r>
              <w:rPr>
                <w:rFonts w:ascii="Arial" w:hAnsi="Arial"/>
                <w:color w:val="D5DDEC"/>
                <w:sz w:val="20"/>
              </w:rPr>
              <w:t>Structure de répartition des acteurs · Structuration des parcours B1/B2</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608"/>
        <w:gridCol w:w="7143"/>
      </w:tblGrid>
      <w:tr>
        <w:tc>
          <w:tcPr>
            <w:tcW w:type="dxa" w:w="2608"/>
            <w:shd w:val="clear" w:fill="EAEFF7"/>
          </w:tcPr>
          <w:p>
            <w:pPr>
              <w:spacing w:after="40" w:before="20"/>
            </w:pPr>
            <w:r/>
            <w:r>
              <w:rPr>
                <w:rFonts w:ascii="Arial" w:hAnsi="Arial"/>
                <w:b/>
                <w:color w:val="1F3864"/>
                <w:sz w:val="18"/>
              </w:rPr>
              <w:t>Nom / Code projet</w:t>
            </w:r>
          </w:p>
        </w:tc>
        <w:tc>
          <w:tcPr>
            <w:tcW w:type="dxa" w:w="7143"/>
          </w:tcPr>
          <w:p>
            <w:pPr>
              <w:spacing w:after="40" w:before="20"/>
            </w:pPr>
            <w:r/>
            <w:r>
              <w:rPr>
                <w:rFonts w:ascii="Arial" w:hAnsi="Arial"/>
                <w:b w:val="0"/>
                <w:sz w:val="18"/>
              </w:rPr>
              <w:t>Structuration des parcours B1/B2  ·  B1B2-2026</w:t>
            </w:r>
          </w:p>
        </w:tc>
      </w:tr>
      <w:tr>
        <w:tc>
          <w:tcPr>
            <w:tcW w:type="dxa" w:w="2608"/>
            <w:shd w:val="clear" w:fill="EAEFF7"/>
          </w:tcPr>
          <w:p>
            <w:pPr>
              <w:spacing w:after="40" w:before="20"/>
            </w:pPr>
            <w:r/>
            <w:r>
              <w:rPr>
                <w:rFonts w:ascii="Arial" w:hAnsi="Arial"/>
                <w:b/>
                <w:color w:val="1F3864"/>
                <w:sz w:val="18"/>
              </w:rPr>
              <w:t>Référence</w:t>
            </w:r>
          </w:p>
        </w:tc>
        <w:tc>
          <w:tcPr>
            <w:tcW w:type="dxa" w:w="7143"/>
          </w:tcPr>
          <w:p>
            <w:pPr>
              <w:spacing w:after="40" w:before="20"/>
            </w:pPr>
            <w:r/>
            <w:r>
              <w:rPr>
                <w:rFonts w:ascii="Arial" w:hAnsi="Arial"/>
                <w:b w:val="0"/>
                <w:sz w:val="18"/>
              </w:rPr>
              <w:t>Registre des parties prenantes · matrice RACI</w:t>
            </w:r>
          </w:p>
        </w:tc>
      </w:tr>
      <w:tr>
        <w:tc>
          <w:tcPr>
            <w:tcW w:type="dxa" w:w="2608"/>
            <w:shd w:val="clear" w:fill="EAEFF7"/>
          </w:tcPr>
          <w:p>
            <w:pPr>
              <w:spacing w:after="40" w:before="20"/>
            </w:pPr>
            <w:r/>
            <w:r>
              <w:rPr>
                <w:rFonts w:ascii="Arial" w:hAnsi="Arial"/>
                <w:b/>
                <w:color w:val="1F3864"/>
                <w:sz w:val="18"/>
              </w:rPr>
              <w:t>Rédacteur</w:t>
            </w:r>
          </w:p>
        </w:tc>
        <w:tc>
          <w:tcPr>
            <w:tcW w:type="dxa" w:w="7143"/>
          </w:tcPr>
          <w:p>
            <w:pPr>
              <w:spacing w:after="40" w:before="20"/>
            </w:pPr>
            <w:r/>
            <w:r>
              <w:rPr>
                <w:rFonts w:ascii="Arial" w:hAnsi="Arial"/>
                <w:b w:val="0"/>
                <w:sz w:val="18"/>
              </w:rPr>
              <w:t>Mohamed EL AFRIT, chargé de missions pédagogiques</w:t>
            </w:r>
          </w:p>
        </w:tc>
      </w:tr>
      <w:tr>
        <w:tc>
          <w:tcPr>
            <w:tcW w:type="dxa" w:w="2608"/>
            <w:shd w:val="clear" w:fill="EAEFF7"/>
          </w:tcPr>
          <w:p>
            <w:pPr>
              <w:spacing w:after="40" w:before="20"/>
            </w:pPr>
            <w:r/>
            <w:r>
              <w:rPr>
                <w:rFonts w:ascii="Arial" w:hAnsi="Arial"/>
                <w:b/>
                <w:color w:val="1F3864"/>
                <w:sz w:val="18"/>
              </w:rPr>
              <w:t>Convention</w:t>
            </w:r>
          </w:p>
        </w:tc>
        <w:tc>
          <w:tcPr>
            <w:tcW w:type="dxa" w:w="7143"/>
          </w:tcPr>
          <w:p>
            <w:pPr>
              <w:spacing w:after="40" w:before="20"/>
            </w:pPr>
            <w:r/>
            <w:r>
              <w:rPr>
                <w:rFonts w:ascii="Arial" w:hAnsi="Arial"/>
                <w:b w:val="0"/>
                <w:sz w:val="18"/>
              </w:rPr>
              <w:t>Acteurs désignés par leur fonction, sans donnée personnelle</w:t>
            </w:r>
          </w:p>
        </w:tc>
      </w:tr>
    </w:tbl>
    <w:p>
      <w:pPr>
        <w:spacing w:before="0" w:after="80"/>
      </w:pPr>
    </w:p>
    <w:p>
      <w:pPr>
        <w:spacing w:before="40" w:after="60"/>
      </w:pPr>
      <w:r>
        <w:rPr>
          <w:rFonts w:ascii="Arial" w:hAnsi="Arial"/>
          <w:b/>
          <w:i w:val="0"/>
          <w:color w:val="1F3864"/>
          <w:sz w:val="20"/>
        </w:rPr>
        <w:t>Historique du document</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c>
          <w:tcPr>
            <w:tcW w:type="dxa" w:w="907"/>
            <w:shd w:val="clear" w:fill="1F3864"/>
          </w:tcPr>
          <w:p>
            <w:pPr>
              <w:spacing w:after="40" w:before="20"/>
            </w:pPr>
            <w:r/>
            <w:r>
              <w:rPr>
                <w:rFonts w:ascii="Arial" w:hAnsi="Arial"/>
                <w:b/>
                <w:color w:val="FFFFFF"/>
                <w:sz w:val="18"/>
              </w:rPr>
              <w:t>Version</w:t>
            </w:r>
          </w:p>
        </w:tc>
        <w:tc>
          <w:tcPr>
            <w:tcW w:type="dxa" w:w="2494"/>
            <w:shd w:val="clear" w:fill="1F3864"/>
          </w:tcPr>
          <w:p>
            <w:pPr>
              <w:spacing w:after="40" w:before="20"/>
            </w:pPr>
            <w:r/>
            <w:r>
              <w:rPr>
                <w:rFonts w:ascii="Arial" w:hAnsi="Arial"/>
                <w:b/>
                <w:color w:val="FFFFFF"/>
                <w:sz w:val="18"/>
              </w:rPr>
              <w:t>Auteur</w:t>
            </w:r>
          </w:p>
        </w:tc>
        <w:tc>
          <w:tcPr>
            <w:tcW w:type="dxa" w:w="4649"/>
            <w:shd w:val="clear" w:fill="1F3864"/>
          </w:tcPr>
          <w:p>
            <w:pPr>
              <w:spacing w:after="40" w:before="20"/>
            </w:pPr>
            <w:r/>
            <w:r>
              <w:rPr>
                <w:rFonts w:ascii="Arial" w:hAnsi="Arial"/>
                <w:b/>
                <w:color w:val="FFFFFF"/>
                <w:sz w:val="18"/>
              </w:rPr>
              <w:t>Description</w:t>
            </w:r>
          </w:p>
        </w:tc>
        <w:tc>
          <w:tcPr>
            <w:tcW w:type="dxa" w:w="1701"/>
            <w:shd w:val="clear" w:fill="1F3864"/>
          </w:tcPr>
          <w:p>
            <w:pPr>
              <w:spacing w:after="40" w:before="20"/>
            </w:pPr>
            <w:r/>
            <w:r>
              <w:rPr>
                <w:rFonts w:ascii="Arial" w:hAnsi="Arial"/>
                <w:b/>
                <w:color w:val="FFFFFF"/>
                <w:sz w:val="18"/>
              </w:rPr>
              <w:t>Date</w:t>
            </w:r>
          </w:p>
        </w:tc>
      </w:tr>
      <w:tr>
        <w:tc>
          <w:tcPr>
            <w:tcW w:type="dxa" w:w="907"/>
          </w:tcPr>
          <w:p>
            <w:pPr>
              <w:spacing w:after="40" w:before="20"/>
            </w:pPr>
            <w:r/>
            <w:r>
              <w:rPr>
                <w:rFonts w:ascii="Arial" w:hAnsi="Arial"/>
                <w:b w:val="0"/>
                <w:sz w:val="18"/>
              </w:rPr>
              <w:t>V1.0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Première structure des acteurs</w:t>
            </w:r>
          </w:p>
        </w:tc>
        <w:tc>
          <w:tcPr>
            <w:tcW w:type="dxa" w:w="1701"/>
          </w:tcPr>
          <w:p>
            <w:pPr>
              <w:spacing w:after="40" w:before="20"/>
            </w:pPr>
            <w:r/>
            <w:r>
              <w:rPr>
                <w:rFonts w:ascii="Arial" w:hAnsi="Arial"/>
                <w:b w:val="0"/>
                <w:sz w:val="18"/>
              </w:rPr>
              <w:t>12/01/2026</w:t>
            </w:r>
          </w:p>
        </w:tc>
      </w:tr>
      <w:tr>
        <w:tc>
          <w:tcPr>
            <w:tcW w:type="dxa" w:w="907"/>
          </w:tcPr>
          <w:p>
            <w:pPr>
              <w:spacing w:after="40" w:before="20"/>
            </w:pPr>
            <w:r/>
            <w:r>
              <w:rPr>
                <w:rFonts w:ascii="Arial" w:hAnsi="Arial"/>
                <w:b w:val="0"/>
                <w:sz w:val="18"/>
              </w:rPr>
              <w:t>V1.1</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Appuis technique et administratif ajoutés</w:t>
            </w:r>
          </w:p>
        </w:tc>
        <w:tc>
          <w:tcPr>
            <w:tcW w:type="dxa" w:w="1701"/>
          </w:tcPr>
          <w:p>
            <w:pPr>
              <w:spacing w:after="40" w:before="20"/>
            </w:pPr>
            <w:r/>
            <w:r>
              <w:rPr>
                <w:rFonts w:ascii="Arial" w:hAnsi="Arial"/>
                <w:b w:val="0"/>
                <w:sz w:val="18"/>
              </w:rPr>
              <w:t>02/03/2026</w:t>
            </w:r>
          </w:p>
        </w:tc>
      </w:tr>
      <w:tr>
        <w:tc>
          <w:tcPr>
            <w:tcW w:type="dxa" w:w="907"/>
          </w:tcPr>
          <w:p>
            <w:pPr>
              <w:spacing w:after="40" w:before="20"/>
            </w:pPr>
            <w:r/>
            <w:r>
              <w:rPr>
                <w:rFonts w:ascii="Arial" w:hAnsi="Arial"/>
                <w:b w:val="0"/>
                <w:sz w:val="18"/>
              </w:rPr>
              <w:t>V2.0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Charges par acteur consolidées</w:t>
            </w:r>
          </w:p>
        </w:tc>
        <w:tc>
          <w:tcPr>
            <w:tcW w:type="dxa" w:w="1701"/>
          </w:tcPr>
          <w:p>
            <w:pPr>
              <w:spacing w:after="40" w:before="20"/>
            </w:pPr>
            <w:r/>
            <w:r>
              <w:rPr>
                <w:rFonts w:ascii="Arial" w:hAnsi="Arial"/>
                <w:b w:val="0"/>
                <w:sz w:val="18"/>
              </w:rPr>
              <w:t>30/06/2026</w:t>
            </w:r>
          </w:p>
        </w:tc>
      </w:tr>
    </w:tbl>
    <w:p>
      <w:pPr>
        <w:spacing w:before="0" w:after="120"/>
      </w:pPr>
    </w:p>
    <w:p>
      <w:pPr>
        <w:jc w:val="center"/>
      </w:pPr>
      <w:r>
        <w:drawing>
          <wp:inline xmlns:a="http://schemas.openxmlformats.org/drawingml/2006/main" xmlns:pic="http://schemas.openxmlformats.org/drawingml/2006/picture">
            <wp:extent cx="5976000" cy="3407509"/>
            <wp:docPr id="1" name="Picture 1"/>
            <wp:cNvGraphicFramePr>
              <a:graphicFrameLocks noChangeAspect="1"/>
            </wp:cNvGraphicFramePr>
            <a:graphic>
              <a:graphicData uri="http://schemas.openxmlformats.org/drawingml/2006/picture">
                <pic:pic>
                  <pic:nvPicPr>
                    <pic:cNvPr id="0" name="organigramme_projet.png"/>
                    <pic:cNvPicPr/>
                  </pic:nvPicPr>
                  <pic:blipFill>
                    <a:blip r:embed="rId11"/>
                    <a:stretch>
                      <a:fillRect/>
                    </a:stretch>
                  </pic:blipFill>
                  <pic:spPr>
                    <a:xfrm>
                      <a:off x="0" y="0"/>
                      <a:ext cx="5976000" cy="3407509"/>
                    </a:xfrm>
                    <a:prstGeom prst="rect"/>
                  </pic:spPr>
                </pic:pic>
              </a:graphicData>
            </a:graphic>
          </wp:inline>
        </w:drawing>
      </w:r>
    </w:p>
    <w:p>
      <w:pPr>
        <w:spacing w:before="0" w:after="160"/>
      </w:pPr>
    </w:p>
    <w:p>
      <w:pPr>
        <w:spacing w:before="40" w:after="60"/>
      </w:pPr>
      <w:r>
        <w:rPr>
          <w:rFonts w:ascii="Arial" w:hAnsi="Arial"/>
          <w:b/>
          <w:i w:val="0"/>
          <w:color w:val="1F3864"/>
          <w:sz w:val="20"/>
        </w:rPr>
        <w:t>Rattachement et nature du lien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rPr>
          <w:tblHeader w:val="true"/>
        </w:trPr>
        <w:tc>
          <w:tcPr>
            <w:tcW w:type="dxa" w:w="2154"/>
            <w:shd w:val="clear" w:fill="1F3864"/>
          </w:tcPr>
          <w:p>
            <w:pPr>
              <w:spacing w:after="20" w:before="20"/>
            </w:pPr>
            <w:r/>
            <w:r>
              <w:rPr>
                <w:rFonts w:ascii="Arial" w:hAnsi="Arial"/>
                <w:b/>
                <w:color w:val="FFFFFF"/>
                <w:sz w:val="16"/>
              </w:rPr>
              <w:t>Acteur</w:t>
            </w:r>
          </w:p>
        </w:tc>
        <w:tc>
          <w:tcPr>
            <w:tcW w:type="dxa" w:w="2041"/>
            <w:shd w:val="clear" w:fill="1F3864"/>
          </w:tcPr>
          <w:p>
            <w:pPr>
              <w:spacing w:after="20" w:before="20"/>
            </w:pPr>
            <w:r/>
            <w:r>
              <w:rPr>
                <w:rFonts w:ascii="Arial" w:hAnsi="Arial"/>
                <w:b/>
                <w:color w:val="FFFFFF"/>
                <w:sz w:val="16"/>
              </w:rPr>
              <w:t>Rattachement</w:t>
            </w:r>
          </w:p>
        </w:tc>
        <w:tc>
          <w:tcPr>
            <w:tcW w:type="dxa" w:w="4309"/>
            <w:shd w:val="clear" w:fill="1F3864"/>
          </w:tcPr>
          <w:p>
            <w:pPr>
              <w:spacing w:after="20" w:before="20"/>
            </w:pPr>
            <w:r/>
            <w:r>
              <w:rPr>
                <w:rFonts w:ascii="Arial" w:hAnsi="Arial"/>
                <w:b/>
                <w:color w:val="FFFFFF"/>
                <w:sz w:val="16"/>
              </w:rPr>
              <w:t>Nature du lien avec le projet</w:t>
            </w:r>
          </w:p>
        </w:tc>
        <w:tc>
          <w:tcPr>
            <w:tcW w:type="dxa" w:w="1247"/>
            <w:shd w:val="clear" w:fill="1F3864"/>
          </w:tcPr>
          <w:p>
            <w:pPr>
              <w:spacing w:after="20" w:before="20"/>
            </w:pPr>
            <w:r/>
            <w:r>
              <w:rPr>
                <w:rFonts w:ascii="Arial" w:hAnsi="Arial"/>
                <w:b/>
                <w:color w:val="FFFFFF"/>
                <w:sz w:val="16"/>
              </w:rPr>
              <w:t>Charge</w:t>
            </w:r>
          </w:p>
        </w:tc>
      </w:tr>
      <w:tr>
        <w:tc>
          <w:tcPr>
            <w:tcW w:type="dxa" w:w="2154"/>
          </w:tcPr>
          <w:p>
            <w:pPr>
              <w:spacing w:after="20" w:before="20"/>
            </w:pPr>
            <w:r/>
            <w:r>
              <w:rPr>
                <w:rFonts w:ascii="Arial" w:hAnsi="Arial"/>
                <w:b w:val="0"/>
                <w:sz w:val="16"/>
              </w:rPr>
              <w:t>Direction</w:t>
            </w:r>
          </w:p>
        </w:tc>
        <w:tc>
          <w:tcPr>
            <w:tcW w:type="dxa" w:w="2041"/>
          </w:tcPr>
          <w:p>
            <w:pPr>
              <w:spacing w:after="20" w:before="20"/>
            </w:pPr>
            <w:r/>
            <w:r>
              <w:rPr>
                <w:rFonts w:ascii="Arial" w:hAnsi="Arial"/>
                <w:b w:val="0"/>
                <w:sz w:val="16"/>
              </w:rPr>
              <w:t>Employeur</w:t>
            </w:r>
          </w:p>
        </w:tc>
        <w:tc>
          <w:tcPr>
            <w:tcW w:type="dxa" w:w="4309"/>
          </w:tcPr>
          <w:p>
            <w:pPr>
              <w:spacing w:after="20" w:before="20"/>
            </w:pPr>
            <w:r/>
            <w:r>
              <w:rPr>
                <w:rFonts w:ascii="Arial" w:hAnsi="Arial"/>
                <w:b w:val="0"/>
                <w:sz w:val="16"/>
              </w:rPr>
              <w:t>Hiérarchique sur le chef de projet, décisionnaire sur les moyens</w:t>
            </w:r>
          </w:p>
        </w:tc>
        <w:tc>
          <w:tcPr>
            <w:tcW w:type="dxa" w:w="1247"/>
          </w:tcPr>
          <w:p>
            <w:pPr>
              <w:spacing w:after="20" w:before="20"/>
            </w:pPr>
            <w:r/>
            <w:r>
              <w:rPr>
                <w:rFonts w:ascii="Arial" w:hAnsi="Arial"/>
                <w:b w:val="0"/>
                <w:sz w:val="16"/>
              </w:rPr>
              <w:t>Aux jalons</w:t>
            </w:r>
          </w:p>
        </w:tc>
      </w:tr>
      <w:tr>
        <w:tc>
          <w:tcPr>
            <w:tcW w:type="dxa" w:w="2154"/>
          </w:tcPr>
          <w:p>
            <w:pPr>
              <w:spacing w:after="20" w:before="20"/>
            </w:pPr>
            <w:r/>
            <w:r>
              <w:rPr>
                <w:rFonts w:ascii="Arial" w:hAnsi="Arial"/>
                <w:b w:val="0"/>
                <w:sz w:val="16"/>
              </w:rPr>
              <w:t>Responsable pédagogique</w:t>
            </w:r>
          </w:p>
        </w:tc>
        <w:tc>
          <w:tcPr>
            <w:tcW w:type="dxa" w:w="2041"/>
          </w:tcPr>
          <w:p>
            <w:pPr>
              <w:spacing w:after="20" w:before="20"/>
            </w:pPr>
            <w:r/>
            <w:r>
              <w:rPr>
                <w:rFonts w:ascii="Arial" w:hAnsi="Arial"/>
                <w:b w:val="0"/>
                <w:sz w:val="16"/>
              </w:rPr>
              <w:t>Employeur</w:t>
            </w:r>
          </w:p>
        </w:tc>
        <w:tc>
          <w:tcPr>
            <w:tcW w:type="dxa" w:w="4309"/>
          </w:tcPr>
          <w:p>
            <w:pPr>
              <w:spacing w:after="20" w:before="20"/>
            </w:pPr>
            <w:r/>
            <w:r>
              <w:rPr>
                <w:rFonts w:ascii="Arial" w:hAnsi="Arial"/>
                <w:b w:val="0"/>
                <w:sz w:val="16"/>
              </w:rPr>
              <w:t>Fonctionnel : le chef de projet lui est rattaché en appui direct</w:t>
            </w:r>
          </w:p>
        </w:tc>
        <w:tc>
          <w:tcPr>
            <w:tcW w:type="dxa" w:w="1247"/>
          </w:tcPr>
          <w:p>
            <w:pPr>
              <w:spacing w:after="20" w:before="20"/>
            </w:pPr>
            <w:r/>
            <w:r>
              <w:rPr>
                <w:rFonts w:ascii="Arial" w:hAnsi="Arial"/>
                <w:b w:val="0"/>
                <w:sz w:val="16"/>
              </w:rPr>
              <w:t>40 j</w:t>
            </w:r>
          </w:p>
        </w:tc>
      </w:tr>
      <w:tr>
        <w:tc>
          <w:tcPr>
            <w:tcW w:type="dxa" w:w="2154"/>
          </w:tcPr>
          <w:p>
            <w:pPr>
              <w:spacing w:after="20" w:before="20"/>
            </w:pPr>
            <w:r/>
            <w:r>
              <w:rPr>
                <w:rFonts w:ascii="Arial" w:hAnsi="Arial"/>
                <w:b w:val="0"/>
                <w:sz w:val="16"/>
              </w:rPr>
              <w:t>Chef de projet</w:t>
            </w:r>
          </w:p>
        </w:tc>
        <w:tc>
          <w:tcPr>
            <w:tcW w:type="dxa" w:w="2041"/>
          </w:tcPr>
          <w:p>
            <w:pPr>
              <w:spacing w:after="20" w:before="20"/>
            </w:pPr>
            <w:r/>
            <w:r>
              <w:rPr>
                <w:rFonts w:ascii="Arial" w:hAnsi="Arial"/>
                <w:b w:val="0"/>
                <w:sz w:val="16"/>
              </w:rPr>
              <w:t>Employeur, un jour par semaine</w:t>
            </w:r>
          </w:p>
        </w:tc>
        <w:tc>
          <w:tcPr>
            <w:tcW w:type="dxa" w:w="4309"/>
          </w:tcPr>
          <w:p>
            <w:pPr>
              <w:spacing w:after="20" w:before="20"/>
            </w:pPr>
            <w:r/>
            <w:r>
              <w:rPr>
                <w:rFonts w:ascii="Arial" w:hAnsi="Arial"/>
                <w:b w:val="0"/>
                <w:sz w:val="16"/>
              </w:rPr>
              <w:t>Réalise et coordonne, sans autorité sur les autres acteurs</w:t>
            </w:r>
          </w:p>
        </w:tc>
        <w:tc>
          <w:tcPr>
            <w:tcW w:type="dxa" w:w="1247"/>
          </w:tcPr>
          <w:p>
            <w:pPr>
              <w:spacing w:after="20" w:before="20"/>
            </w:pPr>
            <w:r/>
            <w:r>
              <w:rPr>
                <w:rFonts w:ascii="Arial" w:hAnsi="Arial"/>
                <w:b w:val="0"/>
                <w:sz w:val="16"/>
              </w:rPr>
              <w:t>91 j</w:t>
            </w:r>
          </w:p>
        </w:tc>
      </w:tr>
      <w:tr>
        <w:tc>
          <w:tcPr>
            <w:tcW w:type="dxa" w:w="2154"/>
          </w:tcPr>
          <w:p>
            <w:pPr>
              <w:spacing w:after="20" w:before="20"/>
            </w:pPr>
            <w:r/>
            <w:r>
              <w:rPr>
                <w:rFonts w:ascii="Arial" w:hAnsi="Arial"/>
                <w:b w:val="0"/>
                <w:sz w:val="16"/>
              </w:rPr>
              <w:t>Formateurs (25)</w:t>
            </w:r>
          </w:p>
        </w:tc>
        <w:tc>
          <w:tcPr>
            <w:tcW w:type="dxa" w:w="2041"/>
          </w:tcPr>
          <w:p>
            <w:pPr>
              <w:spacing w:after="20" w:before="20"/>
            </w:pPr>
            <w:r/>
            <w:r>
              <w:rPr>
                <w:rFonts w:ascii="Arial" w:hAnsi="Arial"/>
                <w:b w:val="0"/>
                <w:sz w:val="16"/>
              </w:rPr>
              <w:t>Intervenants extérieurs</w:t>
            </w:r>
          </w:p>
        </w:tc>
        <w:tc>
          <w:tcPr>
            <w:tcW w:type="dxa" w:w="4309"/>
          </w:tcPr>
          <w:p>
            <w:pPr>
              <w:spacing w:after="20" w:before="20"/>
            </w:pPr>
            <w:r/>
            <w:r>
              <w:rPr>
                <w:rFonts w:ascii="Arial" w:hAnsi="Arial"/>
                <w:b w:val="0"/>
                <w:sz w:val="16"/>
              </w:rPr>
              <w:t>Aucun lien hiérarchique ; contribution obtenue par la consultation et par l'intérêt</w:t>
            </w:r>
          </w:p>
        </w:tc>
        <w:tc>
          <w:tcPr>
            <w:tcW w:type="dxa" w:w="1247"/>
          </w:tcPr>
          <w:p>
            <w:pPr>
              <w:spacing w:after="20" w:before="20"/>
            </w:pPr>
            <w:r/>
            <w:r>
              <w:rPr>
                <w:rFonts w:ascii="Arial" w:hAnsi="Arial"/>
                <w:b w:val="0"/>
                <w:sz w:val="16"/>
              </w:rPr>
              <w:t>5 j</w:t>
            </w:r>
          </w:p>
        </w:tc>
      </w:tr>
      <w:tr>
        <w:tc>
          <w:tcPr>
            <w:tcW w:type="dxa" w:w="2154"/>
          </w:tcPr>
          <w:p>
            <w:pPr>
              <w:spacing w:after="20" w:before="20"/>
            </w:pPr>
            <w:r/>
            <w:r>
              <w:rPr>
                <w:rFonts w:ascii="Arial" w:hAnsi="Arial"/>
                <w:b w:val="0"/>
                <w:sz w:val="16"/>
              </w:rPr>
              <w:t>Assistant pédagogique</w:t>
            </w:r>
          </w:p>
        </w:tc>
        <w:tc>
          <w:tcPr>
            <w:tcW w:type="dxa" w:w="2041"/>
          </w:tcPr>
          <w:p>
            <w:pPr>
              <w:spacing w:after="20" w:before="20"/>
            </w:pPr>
            <w:r/>
            <w:r>
              <w:rPr>
                <w:rFonts w:ascii="Arial" w:hAnsi="Arial"/>
                <w:b w:val="0"/>
                <w:sz w:val="16"/>
              </w:rPr>
              <w:t>Employeur</w:t>
            </w:r>
          </w:p>
        </w:tc>
        <w:tc>
          <w:tcPr>
            <w:tcW w:type="dxa" w:w="4309"/>
          </w:tcPr>
          <w:p>
            <w:pPr>
              <w:spacing w:after="20" w:before="20"/>
            </w:pPr>
            <w:r/>
            <w:r>
              <w:rPr>
                <w:rFonts w:ascii="Arial" w:hAnsi="Arial"/>
                <w:b w:val="0"/>
                <w:sz w:val="16"/>
              </w:rPr>
              <w:t>Fonctionnel, relais de diffusion</w:t>
            </w:r>
          </w:p>
        </w:tc>
        <w:tc>
          <w:tcPr>
            <w:tcW w:type="dxa" w:w="1247"/>
          </w:tcPr>
          <w:p>
            <w:pPr>
              <w:spacing w:after="20" w:before="20"/>
            </w:pPr>
            <w:r/>
            <w:r>
              <w:rPr>
                <w:rFonts w:ascii="Arial" w:hAnsi="Arial"/>
                <w:b w:val="0"/>
                <w:sz w:val="16"/>
              </w:rPr>
              <w:t>inclus</w:t>
            </w:r>
          </w:p>
        </w:tc>
      </w:tr>
      <w:tr>
        <w:tc>
          <w:tcPr>
            <w:tcW w:type="dxa" w:w="2154"/>
          </w:tcPr>
          <w:p>
            <w:pPr>
              <w:spacing w:after="20" w:before="20"/>
            </w:pPr>
            <w:r/>
            <w:r>
              <w:rPr>
                <w:rFonts w:ascii="Arial" w:hAnsi="Arial"/>
                <w:b w:val="0"/>
                <w:sz w:val="16"/>
              </w:rPr>
              <w:t>Technicien informatique</w:t>
            </w:r>
          </w:p>
        </w:tc>
        <w:tc>
          <w:tcPr>
            <w:tcW w:type="dxa" w:w="2041"/>
          </w:tcPr>
          <w:p>
            <w:pPr>
              <w:spacing w:after="20" w:before="20"/>
            </w:pPr>
            <w:r/>
            <w:r>
              <w:rPr>
                <w:rFonts w:ascii="Arial" w:hAnsi="Arial"/>
                <w:b w:val="0"/>
                <w:sz w:val="16"/>
              </w:rPr>
              <w:t>Employeur</w:t>
            </w:r>
          </w:p>
        </w:tc>
        <w:tc>
          <w:tcPr>
            <w:tcW w:type="dxa" w:w="4309"/>
          </w:tcPr>
          <w:p>
            <w:pPr>
              <w:spacing w:after="20" w:before="20"/>
            </w:pPr>
            <w:r/>
            <w:r>
              <w:rPr>
                <w:rFonts w:ascii="Arial" w:hAnsi="Arial"/>
                <w:b w:val="0"/>
                <w:sz w:val="16"/>
              </w:rPr>
              <w:t>Fonctionnel, appui technique à la demande</w:t>
            </w:r>
          </w:p>
        </w:tc>
        <w:tc>
          <w:tcPr>
            <w:tcW w:type="dxa" w:w="1247"/>
          </w:tcPr>
          <w:p>
            <w:pPr>
              <w:spacing w:after="20" w:before="20"/>
            </w:pPr>
            <w:r/>
            <w:r>
              <w:rPr>
                <w:rFonts w:ascii="Arial" w:hAnsi="Arial"/>
                <w:b w:val="0"/>
                <w:sz w:val="16"/>
              </w:rPr>
              <w:t>4 j</w:t>
            </w:r>
          </w:p>
        </w:tc>
      </w:tr>
      <w:tr>
        <w:tc>
          <w:tcPr>
            <w:tcW w:type="dxa" w:w="2154"/>
          </w:tcPr>
          <w:p>
            <w:pPr>
              <w:spacing w:after="20" w:before="20"/>
            </w:pPr>
            <w:r/>
            <w:r>
              <w:rPr>
                <w:rFonts w:ascii="Arial" w:hAnsi="Arial"/>
                <w:b w:val="0"/>
                <w:sz w:val="16"/>
              </w:rPr>
              <w:t>Commercial et sourcing</w:t>
            </w:r>
          </w:p>
        </w:tc>
        <w:tc>
          <w:tcPr>
            <w:tcW w:type="dxa" w:w="2041"/>
          </w:tcPr>
          <w:p>
            <w:pPr>
              <w:spacing w:after="20" w:before="20"/>
            </w:pPr>
            <w:r/>
            <w:r>
              <w:rPr>
                <w:rFonts w:ascii="Arial" w:hAnsi="Arial"/>
                <w:b w:val="0"/>
                <w:sz w:val="16"/>
              </w:rPr>
              <w:t>Employeur</w:t>
            </w:r>
          </w:p>
        </w:tc>
        <w:tc>
          <w:tcPr>
            <w:tcW w:type="dxa" w:w="4309"/>
          </w:tcPr>
          <w:p>
            <w:pPr>
              <w:spacing w:after="20" w:before="20"/>
            </w:pPr>
            <w:r/>
            <w:r>
              <w:rPr>
                <w:rFonts w:ascii="Arial" w:hAnsi="Arial"/>
                <w:b w:val="0"/>
                <w:sz w:val="16"/>
              </w:rPr>
              <w:t>Fonctionnel, en amont et en aval du projet</w:t>
            </w:r>
          </w:p>
        </w:tc>
        <w:tc>
          <w:tcPr>
            <w:tcW w:type="dxa" w:w="1247"/>
          </w:tcPr>
          <w:p>
            <w:pPr>
              <w:spacing w:after="20" w:before="20"/>
            </w:pPr>
            <w:r/>
            <w:r>
              <w:rPr>
                <w:rFonts w:ascii="Arial" w:hAnsi="Arial"/>
                <w:b w:val="0"/>
                <w:sz w:val="16"/>
              </w:rPr>
              <w:t>10 j</w:t>
            </w:r>
          </w:p>
        </w:tc>
      </w:tr>
      <w:tr>
        <w:tc>
          <w:tcPr>
            <w:tcW w:type="dxa" w:w="2154"/>
          </w:tcPr>
          <w:p>
            <w:pPr>
              <w:spacing w:after="20" w:before="20"/>
            </w:pPr>
            <w:r/>
            <w:r>
              <w:rPr>
                <w:rFonts w:ascii="Arial" w:hAnsi="Arial"/>
                <w:b w:val="0"/>
                <w:sz w:val="16"/>
              </w:rPr>
              <w:t>Certificateur</w:t>
            </w:r>
          </w:p>
        </w:tc>
        <w:tc>
          <w:tcPr>
            <w:tcW w:type="dxa" w:w="2041"/>
          </w:tcPr>
          <w:p>
            <w:pPr>
              <w:spacing w:after="20" w:before="20"/>
            </w:pPr>
            <w:r/>
            <w:r>
              <w:rPr>
                <w:rFonts w:ascii="Arial" w:hAnsi="Arial"/>
                <w:b w:val="0"/>
                <w:sz w:val="16"/>
              </w:rPr>
              <w:t>Organisme tiers</w:t>
            </w:r>
          </w:p>
        </w:tc>
        <w:tc>
          <w:tcPr>
            <w:tcW w:type="dxa" w:w="4309"/>
          </w:tcPr>
          <w:p>
            <w:pPr>
              <w:spacing w:after="20" w:before="20"/>
            </w:pPr>
            <w:r/>
            <w:r>
              <w:rPr>
                <w:rFonts w:ascii="Arial" w:hAnsi="Arial"/>
                <w:b w:val="0"/>
                <w:sz w:val="16"/>
              </w:rPr>
              <w:t>Aucun lien contractuel sur ce projet ; avis d'expert sollicité</w:t>
            </w:r>
          </w:p>
        </w:tc>
        <w:tc>
          <w:tcPr>
            <w:tcW w:type="dxa" w:w="1247"/>
          </w:tcPr>
          <w:p>
            <w:pPr>
              <w:spacing w:after="20" w:before="20"/>
            </w:pPr>
            <w:r/>
            <w:r>
              <w:rPr>
                <w:rFonts w:ascii="Arial" w:hAnsi="Arial"/>
                <w:b w:val="0"/>
                <w:sz w:val="16"/>
              </w:rPr>
              <w:t>1 j</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Ce que cet organigramme met en évidence</w:t>
            </w:r>
          </w:p>
        </w:tc>
      </w:tr>
      <w:tr>
        <w:tc>
          <w:tcPr>
            <w:tcW w:type="dxa" w:w="9752"/>
          </w:tcPr>
          <w:p>
            <w:pPr>
              <w:spacing w:after="60" w:before="20"/>
            </w:pPr>
            <w:r/>
            <w:r>
              <w:rPr>
                <w:rFonts w:ascii="Arial" w:hAnsi="Arial"/>
                <w:b w:val="0"/>
                <w:sz w:val="18"/>
              </w:rPr>
              <w:t>Une seule ligne hiérarchique existe, celle qui relie la direction au chef de projet. Toutes les autres relations sont fonctionnelles, et la plus déterminante d'entre elles, celle qui lie le projet aux vingt-cinq formateurs, ne repose sur aucun pouvoir de prescription. Cette configuration commande la conduite du projet : elle explique le choix de la consultation individuelle plutôt que de la directive, celui d'intégrer les contenus existants plutôt que de les remplacer, et l'attention portée à la qualité des livrables comme substitut d'autorité. Elle explique aussi pourquoi la communication interne a été confiée à la responsable pédagogique : elle seule dispose de la légitimité que le chef de projet n'a pas.</w:t>
            </w:r>
          </w:p>
        </w:tc>
      </w:tr>
    </w:tbl>
    <w:p>
      <w:pPr>
        <w:spacing w:before="0" w:after="120"/>
      </w:pPr>
    </w:p>
    <w:sectPr w:rsidR="00FC693F" w:rsidRPr="0006063C" w:rsidSect="00034616">
      <w:headerReference w:type="default" r:id="rId9"/>
      <w:footerReference w:type="default" r:id="rId10"/>
      <w:pgSz w:w="11906" w:h="16838"/>
      <w:pgMar w:top="1361" w:right="1077" w:bottom="964" w:left="1077"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06060"/>
        <w:sz w:val="16"/>
      </w:rPr>
      <w:t xml:space="preserve">IMIE Paris   ·   </w:t>
    </w:r>
    <w:fldSimple w:instr="PAGE">
      <w:r>
        <w:rPr>
          <w:sz w:val="16"/>
        </w:rPr>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auto" w:w="0"/>
      <w:tblLook w:firstColumn="1" w:firstRow="1" w:lastColumn="0" w:lastRow="0" w:noHBand="0" w:noVBand="1" w:val="04A0"/>
      <w:tblBorders>
        <w:top w:val="none"/>
        <w:left w:val="none"/>
        <w:bottom w:val="none"/>
        <w:right w:val="none"/>
        <w:insideH w:val="none"/>
        <w:insideV w:val="none"/>
      </w:tblBorders>
    </w:tblPr>
    <w:tblGrid>
      <w:gridCol w:w="3402"/>
      <w:gridCol w:w="6350"/>
    </w:tblGrid>
    <w:tr>
      <w:tc>
        <w:tcPr>
          <w:tcW w:type="dxa" w:w="4876"/>
        </w:tcPr>
        <w:p>
          <w:pPr>
            <w:spacing w:after="0"/>
          </w:pPr>
          <w:r>
            <w:drawing>
              <wp:inline xmlns:a="http://schemas.openxmlformats.org/drawingml/2006/main" xmlns:pic="http://schemas.openxmlformats.org/drawingml/2006/picture">
                <wp:extent cx="342000" cy="342000"/>
                <wp:docPr id="1" name="Picture 1"/>
                <wp:cNvGraphicFramePr>
                  <a:graphicFrameLocks noChangeAspect="1"/>
                </wp:cNvGraphicFramePr>
                <a:graphic>
                  <a:graphicData uri="http://schemas.openxmlformats.org/drawingml/2006/picture">
                    <pic:pic>
                      <pic:nvPicPr>
                        <pic:cNvPr id="0" name="logo_imie_entete.png"/>
                        <pic:cNvPicPr/>
                      </pic:nvPicPr>
                      <pic:blipFill>
                        <a:blip r:embed="rId1"/>
                        <a:stretch>
                          <a:fillRect/>
                        </a:stretch>
                      </pic:blipFill>
                      <pic:spPr>
                        <a:xfrm>
                          <a:off x="0" y="0"/>
                          <a:ext cx="342000" cy="342000"/>
                        </a:xfrm>
                        <a:prstGeom prst="rect"/>
                      </pic:spPr>
                    </pic:pic>
                  </a:graphicData>
                </a:graphic>
              </wp:inline>
            </w:drawing>
          </w:r>
        </w:p>
      </w:tc>
      <w:tc>
        <w:tcPr>
          <w:tcW w:type="dxa" w:w="4876"/>
        </w:tcPr>
        <w:p>
          <w:pPr>
            <w:spacing w:after="0" w:before="20"/>
            <w:jc w:val="right"/>
          </w:pPr>
          <w:r/>
          <w:r>
            <w:rPr>
              <w:rFonts w:ascii="Arial" w:hAnsi="Arial"/>
              <w:b/>
              <w:color w:val="1F3864"/>
              <w:sz w:val="18"/>
            </w:rPr>
            <w:t>Organigramme du projet · Structuration des parcours B1/B2 · B1B2-2026</w:t>
          </w:r>
        </w:p>
      </w:tc>
    </w:tr>
  </w:tbl>
  <w:p>
    <w:pPr>
      <w:spacing w:before="40" w:after="0"/>
      <w:pBdr>
        <w:bottom w:val="single" w:sz="6" w:color="1F3864"/>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