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C9442" w14:textId="77777777" w:rsidR="00335F5B" w:rsidRPr="00DB2F74" w:rsidRDefault="00335F5B" w:rsidP="00D40599">
      <w:pPr>
        <w:pStyle w:val="Heading1"/>
        <w:spacing w:before="0"/>
        <w:jc w:val="both"/>
        <w:rPr>
          <w:lang w:val="fr-FR"/>
        </w:rPr>
      </w:pPr>
    </w:p>
    <w:p w14:paraId="3F48720B" w14:textId="0CA1998E" w:rsidR="00335F5B" w:rsidRPr="00DB2F74" w:rsidRDefault="00335F5B" w:rsidP="00D40599">
      <w:pPr>
        <w:pStyle w:val="Heading1"/>
        <w:spacing w:before="0"/>
        <w:jc w:val="center"/>
        <w:rPr>
          <w:lang w:val="fr-FR"/>
        </w:rPr>
      </w:pPr>
      <w:r w:rsidRPr="00DB2F74">
        <w:rPr>
          <w:lang w:val="fr-FR"/>
        </w:rPr>
        <w:t>Note de cadrage du Projet :</w:t>
      </w:r>
    </w:p>
    <w:p w14:paraId="61D4A991" w14:textId="594BDCB9" w:rsidR="006A604C" w:rsidRPr="00DB2F74" w:rsidRDefault="00C70875" w:rsidP="00D40599">
      <w:pPr>
        <w:pStyle w:val="Heading1"/>
        <w:spacing w:before="0"/>
        <w:jc w:val="center"/>
        <w:rPr>
          <w:lang w:val="fr-FR"/>
        </w:rPr>
      </w:pPr>
      <w:r w:rsidRPr="00DB2F74">
        <w:rPr>
          <w:lang w:val="fr-FR"/>
        </w:rPr>
        <w:t>Réingénierie de la formation « Gestion de Projet avec la méthode Scrum »</w:t>
      </w:r>
    </w:p>
    <w:p w14:paraId="3679FD1D" w14:textId="0E78E0DE" w:rsidR="006A604C" w:rsidRPr="00DB2F74" w:rsidRDefault="00C70875" w:rsidP="00D40599">
      <w:pPr>
        <w:pStyle w:val="Heading2"/>
        <w:jc w:val="both"/>
        <w:rPr>
          <w:lang w:val="fr-FR"/>
        </w:rPr>
      </w:pPr>
      <w:r w:rsidRPr="00DB2F74">
        <w:rPr>
          <w:lang w:val="fr-FR"/>
        </w:rPr>
        <w:t>1. Contexte et justification</w:t>
      </w:r>
    </w:p>
    <w:p w14:paraId="00F0086C" w14:textId="5FC356A5" w:rsidR="006A604C" w:rsidRPr="00DB2F74" w:rsidRDefault="00C70875" w:rsidP="00D40599">
      <w:pPr>
        <w:jc w:val="both"/>
        <w:rPr>
          <w:lang w:val="fr-FR"/>
        </w:rPr>
      </w:pPr>
      <w:r w:rsidRPr="00DB2F74">
        <w:rPr>
          <w:lang w:val="fr-FR"/>
        </w:rPr>
        <w:t xml:space="preserve">Face aux contraintes financières et réglementaires introduites par la loi de finances 2025 (minoration des financements pour les parcours majoritairement distanciels, contribution patronale de 750 €/contrat pour les niveaux licence et master), le Centre de Formation </w:t>
      </w:r>
      <w:r w:rsidR="00034328">
        <w:rPr>
          <w:lang w:val="fr-FR"/>
        </w:rPr>
        <w:t>« ABC Skills »</w:t>
      </w:r>
      <w:r w:rsidR="00034328">
        <w:rPr>
          <w:rStyle w:val="FootnoteReference"/>
          <w:lang w:val="fr-FR"/>
        </w:rPr>
        <w:footnoteReference w:id="1"/>
      </w:r>
      <w:r w:rsidRPr="00DB2F74">
        <w:rPr>
          <w:lang w:val="fr-FR"/>
        </w:rPr>
        <w:t xml:space="preserve"> diversifie son offre. L’objectif est de transformer la formation existante « Gestion de Projet avec la méthode Scrum » (destinée aux étudiants en master en alternance) en un module court, multimodal, spécifiquement conçu pour des professionnels en entreprise.</w:t>
      </w:r>
    </w:p>
    <w:p w14:paraId="137FC445" w14:textId="1BE37C97" w:rsidR="006A604C" w:rsidRPr="00DB2F74" w:rsidRDefault="00C70875" w:rsidP="00D40599">
      <w:pPr>
        <w:pStyle w:val="Heading2"/>
        <w:jc w:val="both"/>
        <w:rPr>
          <w:lang w:val="fr-FR"/>
        </w:rPr>
      </w:pPr>
      <w:r w:rsidRPr="00DB2F74">
        <w:rPr>
          <w:lang w:val="fr-FR"/>
        </w:rPr>
        <w:t>2. Objectifs du projet</w:t>
      </w:r>
      <w:r w:rsidR="0038645A">
        <w:rPr>
          <w:lang w:val="fr-FR"/>
        </w:rPr>
        <w:t xml:space="preserve"> et de la formation et public cible</w:t>
      </w:r>
    </w:p>
    <w:p w14:paraId="6AE0B0B9" w14:textId="77777777" w:rsidR="00335F5B" w:rsidRPr="00DB2F74" w:rsidRDefault="00C70875" w:rsidP="00D40599">
      <w:pPr>
        <w:jc w:val="both"/>
        <w:rPr>
          <w:lang w:val="fr-FR"/>
        </w:rPr>
      </w:pPr>
      <w:r w:rsidRPr="009C2495">
        <w:rPr>
          <w:b/>
          <w:bCs/>
          <w:u w:val="single"/>
          <w:lang w:val="fr-FR"/>
        </w:rPr>
        <w:t>Objectif stratégique</w:t>
      </w:r>
      <w:r w:rsidRPr="00DB2F74">
        <w:rPr>
          <w:lang w:val="fr-FR"/>
        </w:rPr>
        <w:t xml:space="preserve"> : </w:t>
      </w:r>
    </w:p>
    <w:p w14:paraId="36789AB5" w14:textId="57096859" w:rsidR="00335F5B" w:rsidRPr="0038645A" w:rsidRDefault="00C70875" w:rsidP="0038645A">
      <w:pPr>
        <w:pStyle w:val="ListParagraph"/>
        <w:numPr>
          <w:ilvl w:val="0"/>
          <w:numId w:val="17"/>
        </w:numPr>
        <w:jc w:val="both"/>
        <w:rPr>
          <w:lang w:val="fr-FR"/>
        </w:rPr>
      </w:pPr>
      <w:r w:rsidRPr="0038645A">
        <w:rPr>
          <w:lang w:val="fr-FR"/>
        </w:rPr>
        <w:t>Moderniser et diversifier l’offre de formation pour capter un nouveau segment marché (professionnels en activité) et sécuriser les ressources financières du CFA.</w:t>
      </w:r>
    </w:p>
    <w:p w14:paraId="128FBF38" w14:textId="77777777" w:rsidR="00335F5B" w:rsidRPr="00DB2F74" w:rsidRDefault="00C70875" w:rsidP="00D40599">
      <w:pPr>
        <w:jc w:val="both"/>
        <w:rPr>
          <w:lang w:val="fr-FR"/>
        </w:rPr>
      </w:pPr>
      <w:r w:rsidRPr="009C2495">
        <w:rPr>
          <w:b/>
          <w:bCs/>
          <w:u w:val="single"/>
          <w:lang w:val="fr-FR"/>
        </w:rPr>
        <w:t>Objectifs opérationnels</w:t>
      </w:r>
      <w:r w:rsidRPr="00DB2F74">
        <w:rPr>
          <w:lang w:val="fr-FR"/>
        </w:rPr>
        <w:t xml:space="preserve"> :</w:t>
      </w:r>
    </w:p>
    <w:p w14:paraId="6A7BE6D9" w14:textId="77777777" w:rsidR="00335F5B" w:rsidRPr="00DB2F74" w:rsidRDefault="00C70875" w:rsidP="009C2495">
      <w:pPr>
        <w:pStyle w:val="ListParagraph"/>
        <w:numPr>
          <w:ilvl w:val="0"/>
          <w:numId w:val="18"/>
        </w:numPr>
        <w:jc w:val="both"/>
        <w:rPr>
          <w:lang w:val="fr-FR"/>
        </w:rPr>
      </w:pPr>
      <w:r w:rsidRPr="00DB2F74">
        <w:rPr>
          <w:lang w:val="fr-FR"/>
        </w:rPr>
        <w:t>Concevoir un parcours de 3 jours combinant e-learning et ateliers présentiels.</w:t>
      </w:r>
    </w:p>
    <w:p w14:paraId="0D21DF4D" w14:textId="38E39832" w:rsidR="00335F5B" w:rsidRPr="00DB2F74" w:rsidRDefault="00C70875" w:rsidP="009C2495">
      <w:pPr>
        <w:pStyle w:val="ListParagraph"/>
        <w:numPr>
          <w:ilvl w:val="0"/>
          <w:numId w:val="18"/>
        </w:numPr>
        <w:jc w:val="both"/>
        <w:rPr>
          <w:lang w:val="fr-FR"/>
        </w:rPr>
      </w:pPr>
      <w:r w:rsidRPr="00DB2F74">
        <w:rPr>
          <w:lang w:val="fr-FR"/>
        </w:rPr>
        <w:t>Obtenir la certification RNCP (niveau 6) pour le nouveau format.</w:t>
      </w:r>
    </w:p>
    <w:p w14:paraId="5CB761EB" w14:textId="094830B2" w:rsidR="00335F5B" w:rsidRPr="00DB2F74" w:rsidRDefault="00C70875" w:rsidP="009C2495">
      <w:pPr>
        <w:pStyle w:val="ListParagraph"/>
        <w:numPr>
          <w:ilvl w:val="0"/>
          <w:numId w:val="18"/>
        </w:numPr>
        <w:jc w:val="both"/>
        <w:rPr>
          <w:lang w:val="fr-FR"/>
        </w:rPr>
      </w:pPr>
      <w:r w:rsidRPr="00DB2F74">
        <w:rPr>
          <w:lang w:val="fr-FR"/>
        </w:rPr>
        <w:t xml:space="preserve">Mettre en place un pilotage qualité et un dispositif de feedback continu via Miro </w:t>
      </w:r>
      <w:r w:rsidR="00034328">
        <w:rPr>
          <w:lang w:val="fr-FR"/>
        </w:rPr>
        <w:t>ou</w:t>
      </w:r>
      <w:r w:rsidRPr="00DB2F74">
        <w:rPr>
          <w:lang w:val="fr-FR"/>
        </w:rPr>
        <w:t xml:space="preserve"> Trello.</w:t>
      </w:r>
    </w:p>
    <w:p w14:paraId="6BCD7624" w14:textId="6355D21B" w:rsidR="0038645A" w:rsidRDefault="0038645A" w:rsidP="0038645A">
      <w:pPr>
        <w:ind w:left="360" w:firstLine="0"/>
        <w:jc w:val="both"/>
        <w:rPr>
          <w:lang w:val="fr-FR"/>
        </w:rPr>
      </w:pPr>
      <w:r w:rsidRPr="009C2495">
        <w:rPr>
          <w:b/>
          <w:bCs/>
          <w:u w:val="single"/>
          <w:lang w:val="fr-FR"/>
        </w:rPr>
        <w:t>Objectifs de la formation</w:t>
      </w:r>
      <w:r w:rsidRPr="0038645A">
        <w:rPr>
          <w:lang w:val="fr-FR"/>
        </w:rPr>
        <w:t xml:space="preserve"> :</w:t>
      </w:r>
      <w:r>
        <w:rPr>
          <w:lang w:val="fr-FR"/>
        </w:rPr>
        <w:t xml:space="preserve"> </w:t>
      </w:r>
    </w:p>
    <w:p w14:paraId="0010C72A" w14:textId="4442142B" w:rsidR="0038645A" w:rsidRPr="0038645A" w:rsidRDefault="0038645A" w:rsidP="0038645A">
      <w:pPr>
        <w:ind w:left="360" w:firstLine="0"/>
        <w:jc w:val="both"/>
        <w:rPr>
          <w:lang w:val="fr-FR"/>
        </w:rPr>
      </w:pPr>
      <w:r w:rsidRPr="0038645A">
        <w:rPr>
          <w:lang w:val="fr-FR"/>
        </w:rPr>
        <w:t xml:space="preserve">A la </w:t>
      </w:r>
      <w:r>
        <w:rPr>
          <w:lang w:val="fr-FR"/>
        </w:rPr>
        <w:t xml:space="preserve">fin de la formation, les apprenants doivent être capable de : </w:t>
      </w:r>
    </w:p>
    <w:p w14:paraId="68612427" w14:textId="357715D6" w:rsidR="0038645A" w:rsidRDefault="009C2495" w:rsidP="0038645A">
      <w:pPr>
        <w:pStyle w:val="ListParagraph"/>
        <w:numPr>
          <w:ilvl w:val="0"/>
          <w:numId w:val="16"/>
        </w:numPr>
        <w:jc w:val="both"/>
        <w:rPr>
          <w:lang w:val="fr-FR"/>
        </w:rPr>
      </w:pPr>
      <w:r w:rsidRPr="009C2495">
        <w:rPr>
          <w:b/>
          <w:bCs/>
          <w:lang w:val="fr-FR"/>
        </w:rPr>
        <w:t>Définir</w:t>
      </w:r>
      <w:r w:rsidRPr="009C2495">
        <w:rPr>
          <w:lang w:val="fr-FR"/>
        </w:rPr>
        <w:t xml:space="preserve"> les principes fondamentaux, les rôles, les artefacts et les événements d</w:t>
      </w:r>
      <w:r>
        <w:rPr>
          <w:lang w:val="fr-FR"/>
        </w:rPr>
        <w:t xml:space="preserve">e </w:t>
      </w:r>
      <w:r w:rsidRPr="009C2495">
        <w:rPr>
          <w:lang w:val="fr-FR"/>
        </w:rPr>
        <w:t>Scrum.</w:t>
      </w:r>
    </w:p>
    <w:p w14:paraId="6EB4D7F0" w14:textId="203FB465" w:rsidR="009C2495" w:rsidRDefault="009C2495" w:rsidP="0038645A">
      <w:pPr>
        <w:pStyle w:val="ListParagraph"/>
        <w:numPr>
          <w:ilvl w:val="0"/>
          <w:numId w:val="16"/>
        </w:numPr>
        <w:jc w:val="both"/>
        <w:rPr>
          <w:lang w:val="fr-FR"/>
        </w:rPr>
      </w:pPr>
      <w:r w:rsidRPr="009C2495">
        <w:rPr>
          <w:b/>
          <w:bCs/>
          <w:lang w:val="fr-FR"/>
        </w:rPr>
        <w:t>Élaborer</w:t>
      </w:r>
      <w:r w:rsidRPr="009C2495">
        <w:rPr>
          <w:lang w:val="fr-FR"/>
        </w:rPr>
        <w:t xml:space="preserve"> un Product Backlog et planifier un Sprint à partir de</w:t>
      </w:r>
      <w:r>
        <w:rPr>
          <w:lang w:val="fr-FR"/>
        </w:rPr>
        <w:t>s</w:t>
      </w:r>
      <w:r w:rsidRPr="009C2495">
        <w:rPr>
          <w:lang w:val="fr-FR"/>
        </w:rPr>
        <w:t xml:space="preserve"> </w:t>
      </w:r>
      <w:r>
        <w:rPr>
          <w:lang w:val="fr-FR"/>
        </w:rPr>
        <w:t>U</w:t>
      </w:r>
      <w:r w:rsidRPr="009C2495">
        <w:rPr>
          <w:lang w:val="fr-FR"/>
        </w:rPr>
        <w:t xml:space="preserve">ser </w:t>
      </w:r>
      <w:r>
        <w:rPr>
          <w:lang w:val="fr-FR"/>
        </w:rPr>
        <w:t>S</w:t>
      </w:r>
      <w:r w:rsidRPr="009C2495">
        <w:rPr>
          <w:lang w:val="fr-FR"/>
        </w:rPr>
        <w:t>tories priorisées.</w:t>
      </w:r>
    </w:p>
    <w:p w14:paraId="757CA789" w14:textId="23521D6D" w:rsidR="009C2495" w:rsidRPr="0038645A" w:rsidRDefault="009C2495" w:rsidP="0038645A">
      <w:pPr>
        <w:pStyle w:val="ListParagraph"/>
        <w:numPr>
          <w:ilvl w:val="0"/>
          <w:numId w:val="16"/>
        </w:numPr>
        <w:jc w:val="both"/>
        <w:rPr>
          <w:lang w:val="fr-FR"/>
        </w:rPr>
      </w:pPr>
      <w:r w:rsidRPr="009C2495">
        <w:rPr>
          <w:b/>
          <w:bCs/>
          <w:lang w:val="fr-FR"/>
        </w:rPr>
        <w:t>Évaluer</w:t>
      </w:r>
      <w:r w:rsidRPr="009C2495">
        <w:rPr>
          <w:lang w:val="fr-FR"/>
        </w:rPr>
        <w:t xml:space="preserve"> les résultats d’un Sprint et formuler des axes d’amélioration lors d’une rétrospective.</w:t>
      </w:r>
    </w:p>
    <w:p w14:paraId="4962A502" w14:textId="0B8B7B63" w:rsidR="0038645A" w:rsidRDefault="0038645A" w:rsidP="0038645A">
      <w:pPr>
        <w:ind w:left="360" w:firstLine="0"/>
        <w:jc w:val="both"/>
        <w:rPr>
          <w:lang w:val="fr-FR"/>
        </w:rPr>
      </w:pPr>
      <w:r w:rsidRPr="009C2495">
        <w:rPr>
          <w:b/>
          <w:bCs/>
          <w:u w:val="single"/>
          <w:lang w:val="fr-FR"/>
        </w:rPr>
        <w:t>Public cible</w:t>
      </w:r>
      <w:r w:rsidRPr="0038645A">
        <w:rPr>
          <w:lang w:val="fr-FR"/>
        </w:rPr>
        <w:t xml:space="preserve"> :</w:t>
      </w:r>
    </w:p>
    <w:p w14:paraId="3BBCB6B7" w14:textId="0A59D7BF" w:rsidR="009C2495" w:rsidRPr="009C2495" w:rsidRDefault="009C2495" w:rsidP="009C2495">
      <w:pPr>
        <w:pStyle w:val="ListParagraph"/>
        <w:numPr>
          <w:ilvl w:val="0"/>
          <w:numId w:val="17"/>
        </w:numPr>
        <w:jc w:val="both"/>
        <w:rPr>
          <w:lang w:val="fr-FR"/>
        </w:rPr>
      </w:pPr>
      <w:r w:rsidRPr="009C2495">
        <w:rPr>
          <w:lang w:val="fr-FR"/>
        </w:rPr>
        <w:t>Cette formation s’adresse principalement à des professionnels en activité, en reconversion ou en poste, issus de secteurs variés (IT, marketing, RH, industrie) souhaitant intégrer ou renforcer une démarche agile dans leurs projets.</w:t>
      </w:r>
    </w:p>
    <w:p w14:paraId="58852735" w14:textId="77777777" w:rsidR="0038645A" w:rsidRPr="0038645A" w:rsidRDefault="0038645A" w:rsidP="0038645A">
      <w:pPr>
        <w:ind w:left="360" w:firstLine="0"/>
        <w:jc w:val="both"/>
        <w:rPr>
          <w:lang w:val="fr-FR"/>
        </w:rPr>
      </w:pPr>
    </w:p>
    <w:p w14:paraId="3DF58CAD" w14:textId="77777777" w:rsidR="006A604C" w:rsidRPr="00DB2F74" w:rsidRDefault="00C70875" w:rsidP="00D40599">
      <w:pPr>
        <w:pStyle w:val="Heading2"/>
        <w:jc w:val="both"/>
        <w:rPr>
          <w:lang w:val="fr-FR"/>
        </w:rPr>
      </w:pPr>
      <w:r w:rsidRPr="00DB2F74">
        <w:rPr>
          <w:lang w:val="fr-FR"/>
        </w:rPr>
        <w:t>3. Périmètre</w:t>
      </w:r>
    </w:p>
    <w:p w14:paraId="07F871BC" w14:textId="77777777" w:rsidR="00DB2F74" w:rsidRPr="00DB2F74" w:rsidRDefault="00C70875" w:rsidP="00D40599">
      <w:pPr>
        <w:jc w:val="both"/>
        <w:rPr>
          <w:lang w:val="fr-FR"/>
        </w:rPr>
      </w:pPr>
      <w:r w:rsidRPr="00DB2F74">
        <w:rPr>
          <w:b/>
          <w:bCs/>
          <w:lang w:val="fr-FR"/>
        </w:rPr>
        <w:t>Inclus</w:t>
      </w:r>
      <w:r w:rsidRPr="00DB2F74">
        <w:rPr>
          <w:lang w:val="fr-FR"/>
        </w:rPr>
        <w:t xml:space="preserve"> : </w:t>
      </w:r>
    </w:p>
    <w:p w14:paraId="35BFE94D" w14:textId="2B2B0D11" w:rsidR="00DB2F74" w:rsidRPr="00DB2F74" w:rsidRDefault="00DB2F74" w:rsidP="00DB2F74">
      <w:pPr>
        <w:pStyle w:val="ListParagraph"/>
        <w:numPr>
          <w:ilvl w:val="0"/>
          <w:numId w:val="13"/>
        </w:numPr>
        <w:jc w:val="both"/>
        <w:rPr>
          <w:lang w:val="fr-FR"/>
        </w:rPr>
      </w:pPr>
      <w:r w:rsidRPr="00DB2F74">
        <w:rPr>
          <w:lang w:val="fr-FR"/>
        </w:rPr>
        <w:t>Adaptation des contenus</w:t>
      </w:r>
      <w:r>
        <w:rPr>
          <w:lang w:val="fr-FR"/>
        </w:rPr>
        <w:t xml:space="preserve">, </w:t>
      </w:r>
    </w:p>
    <w:p w14:paraId="1E65F808" w14:textId="74E909D4" w:rsidR="00DB2F74" w:rsidRPr="00DB2F74" w:rsidRDefault="00DB2F74" w:rsidP="00DB2F74">
      <w:pPr>
        <w:pStyle w:val="ListParagraph"/>
        <w:numPr>
          <w:ilvl w:val="0"/>
          <w:numId w:val="13"/>
        </w:numPr>
        <w:jc w:val="both"/>
        <w:rPr>
          <w:lang w:val="fr-FR"/>
        </w:rPr>
      </w:pPr>
      <w:r w:rsidRPr="00DB2F74">
        <w:rPr>
          <w:lang w:val="fr-FR"/>
        </w:rPr>
        <w:t>Conception des séquences asynchrones (vidéos, quizzes)</w:t>
      </w:r>
      <w:r>
        <w:rPr>
          <w:lang w:val="fr-FR"/>
        </w:rPr>
        <w:t xml:space="preserve">, </w:t>
      </w:r>
    </w:p>
    <w:p w14:paraId="48E90234" w14:textId="50E7BB2C" w:rsidR="00DB2F74" w:rsidRPr="00DB2F74" w:rsidRDefault="00DB2F74" w:rsidP="00DB2F74">
      <w:pPr>
        <w:pStyle w:val="ListParagraph"/>
        <w:numPr>
          <w:ilvl w:val="0"/>
          <w:numId w:val="13"/>
        </w:numPr>
        <w:jc w:val="both"/>
        <w:rPr>
          <w:lang w:val="fr-FR"/>
        </w:rPr>
      </w:pPr>
      <w:r w:rsidRPr="00DB2F74">
        <w:rPr>
          <w:lang w:val="fr-FR"/>
        </w:rPr>
        <w:t>Animation de deux sessions présentielles par trimestre</w:t>
      </w:r>
      <w:r>
        <w:rPr>
          <w:lang w:val="fr-FR"/>
        </w:rPr>
        <w:t xml:space="preserve">, </w:t>
      </w:r>
    </w:p>
    <w:p w14:paraId="2E0660AE" w14:textId="72BB9F11" w:rsidR="00DB2F74" w:rsidRPr="00DB2F74" w:rsidRDefault="00DB2F74" w:rsidP="00DB2F74">
      <w:pPr>
        <w:pStyle w:val="ListParagraph"/>
        <w:numPr>
          <w:ilvl w:val="0"/>
          <w:numId w:val="13"/>
        </w:numPr>
        <w:jc w:val="both"/>
        <w:rPr>
          <w:lang w:val="fr-FR"/>
        </w:rPr>
      </w:pPr>
      <w:r w:rsidRPr="00DB2F74">
        <w:rPr>
          <w:lang w:val="fr-FR"/>
        </w:rPr>
        <w:t>Déploiement de la plate-forme LMS</w:t>
      </w:r>
      <w:r>
        <w:rPr>
          <w:lang w:val="fr-FR"/>
        </w:rPr>
        <w:t xml:space="preserve">, </w:t>
      </w:r>
    </w:p>
    <w:p w14:paraId="45B7BA3E" w14:textId="74D540AE" w:rsidR="00DB2F74" w:rsidRPr="00DB2F74" w:rsidRDefault="00DB2F74" w:rsidP="00DB2F74">
      <w:pPr>
        <w:pStyle w:val="ListParagraph"/>
        <w:numPr>
          <w:ilvl w:val="0"/>
          <w:numId w:val="13"/>
        </w:numPr>
        <w:jc w:val="both"/>
        <w:rPr>
          <w:lang w:val="fr-FR"/>
        </w:rPr>
      </w:pPr>
      <w:r w:rsidRPr="00DB2F74">
        <w:rPr>
          <w:lang w:val="fr-FR"/>
        </w:rPr>
        <w:t>Création de supports marketing</w:t>
      </w:r>
      <w:r>
        <w:rPr>
          <w:lang w:val="fr-FR"/>
        </w:rPr>
        <w:t xml:space="preserve">, </w:t>
      </w:r>
    </w:p>
    <w:p w14:paraId="3470BDDB" w14:textId="2CAB2AE7" w:rsidR="00DB2F74" w:rsidRPr="00DB2F74" w:rsidRDefault="00DB2F74" w:rsidP="00DB2F74">
      <w:pPr>
        <w:pStyle w:val="ListParagraph"/>
        <w:numPr>
          <w:ilvl w:val="0"/>
          <w:numId w:val="13"/>
        </w:numPr>
        <w:jc w:val="both"/>
        <w:rPr>
          <w:lang w:val="fr-FR"/>
        </w:rPr>
      </w:pPr>
      <w:r w:rsidRPr="00DB2F74">
        <w:rPr>
          <w:lang w:val="fr-FR"/>
        </w:rPr>
        <w:t>Formation des formateurs</w:t>
      </w:r>
      <w:r>
        <w:rPr>
          <w:lang w:val="fr-FR"/>
        </w:rPr>
        <w:t xml:space="preserve">, </w:t>
      </w:r>
    </w:p>
    <w:p w14:paraId="48138F90" w14:textId="0E4895D8" w:rsidR="00DB2F74" w:rsidRPr="00034328" w:rsidRDefault="00DB2F74" w:rsidP="00034328">
      <w:pPr>
        <w:pStyle w:val="ListParagraph"/>
        <w:numPr>
          <w:ilvl w:val="0"/>
          <w:numId w:val="13"/>
        </w:numPr>
        <w:jc w:val="both"/>
        <w:rPr>
          <w:lang w:val="fr-FR"/>
        </w:rPr>
      </w:pPr>
      <w:r w:rsidRPr="00DB2F74">
        <w:rPr>
          <w:lang w:val="fr-FR"/>
        </w:rPr>
        <w:t>Formation des commerciaux (initiation au vocabulaire Scrum et aux arguments commerciaux</w:t>
      </w:r>
      <w:r>
        <w:rPr>
          <w:lang w:val="fr-FR"/>
        </w:rPr>
        <w:t xml:space="preserve">). </w:t>
      </w:r>
      <w:r w:rsidRPr="00DB2F74">
        <w:rPr>
          <w:lang w:val="fr-FR"/>
        </w:rPr>
        <w:t xml:space="preserve"> </w:t>
      </w:r>
    </w:p>
    <w:p w14:paraId="1281BC2A" w14:textId="4596D40C" w:rsidR="00DB2F74" w:rsidRDefault="00DB2F74" w:rsidP="00D40599">
      <w:pPr>
        <w:jc w:val="both"/>
        <w:rPr>
          <w:lang w:val="fr-FR"/>
        </w:rPr>
      </w:pPr>
      <w:r w:rsidRPr="00DB2F74">
        <w:rPr>
          <w:b/>
          <w:bCs/>
          <w:lang w:val="fr-FR"/>
        </w:rPr>
        <w:t>Exclus</w:t>
      </w:r>
      <w:r w:rsidRPr="00DB2F74">
        <w:rPr>
          <w:lang w:val="fr-FR"/>
        </w:rPr>
        <w:t xml:space="preserve"> : </w:t>
      </w:r>
    </w:p>
    <w:p w14:paraId="1848F2C0" w14:textId="604395A9" w:rsidR="00DB2F74" w:rsidRPr="00DB2F74" w:rsidRDefault="00DB2F74" w:rsidP="00DB2F74">
      <w:pPr>
        <w:pStyle w:val="ListParagraph"/>
        <w:numPr>
          <w:ilvl w:val="0"/>
          <w:numId w:val="14"/>
        </w:numPr>
        <w:jc w:val="both"/>
        <w:rPr>
          <w:lang w:val="fr-FR"/>
        </w:rPr>
      </w:pPr>
      <w:r w:rsidRPr="00DB2F74">
        <w:rPr>
          <w:lang w:val="fr-FR"/>
        </w:rPr>
        <w:t xml:space="preserve">Recrutement des participants, </w:t>
      </w:r>
    </w:p>
    <w:p w14:paraId="76FA83D8" w14:textId="48A77A7A" w:rsidR="00DB2F74" w:rsidRPr="00DB2F74" w:rsidRDefault="00DB2F74" w:rsidP="00DB2F74">
      <w:pPr>
        <w:pStyle w:val="ListParagraph"/>
        <w:numPr>
          <w:ilvl w:val="0"/>
          <w:numId w:val="14"/>
        </w:numPr>
        <w:jc w:val="both"/>
        <w:rPr>
          <w:lang w:val="fr-FR"/>
        </w:rPr>
      </w:pPr>
      <w:r w:rsidRPr="00DB2F74">
        <w:rPr>
          <w:lang w:val="fr-FR"/>
        </w:rPr>
        <w:t xml:space="preserve">Gestion financière OPCO (hors recouvrement de la contribution) </w:t>
      </w:r>
    </w:p>
    <w:p w14:paraId="1D282BCF" w14:textId="77777777" w:rsidR="006A604C" w:rsidRPr="00DB2F74" w:rsidRDefault="00C70875" w:rsidP="00D40599">
      <w:pPr>
        <w:pStyle w:val="Heading2"/>
        <w:jc w:val="both"/>
        <w:rPr>
          <w:lang w:val="fr-FR"/>
        </w:rPr>
      </w:pPr>
      <w:r w:rsidRPr="00DB2F74">
        <w:rPr>
          <w:lang w:val="fr-FR"/>
        </w:rPr>
        <w:t>4. Livrables</w:t>
      </w:r>
    </w:p>
    <w:tbl>
      <w:tblPr>
        <w:tblStyle w:val="GridTable4-Accent3"/>
        <w:tblW w:w="0" w:type="auto"/>
        <w:jc w:val="center"/>
        <w:tblLook w:val="04A0" w:firstRow="1" w:lastRow="0" w:firstColumn="1" w:lastColumn="0" w:noHBand="0" w:noVBand="1"/>
      </w:tblPr>
      <w:tblGrid>
        <w:gridCol w:w="4860"/>
        <w:gridCol w:w="4320"/>
      </w:tblGrid>
      <w:tr w:rsidR="006A604C" w:rsidRPr="00DB2F74" w14:paraId="57AD2730" w14:textId="77777777" w:rsidTr="00D40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2925549B" w14:textId="77777777" w:rsidR="006A604C" w:rsidRPr="00DB2F74" w:rsidRDefault="00C70875" w:rsidP="00D40599">
            <w:pPr>
              <w:jc w:val="center"/>
              <w:rPr>
                <w:lang w:val="fr-FR"/>
              </w:rPr>
            </w:pPr>
            <w:r w:rsidRPr="00DB2F74">
              <w:rPr>
                <w:lang w:val="fr-FR"/>
              </w:rPr>
              <w:t>Livrable</w:t>
            </w:r>
          </w:p>
        </w:tc>
        <w:tc>
          <w:tcPr>
            <w:tcW w:w="4320" w:type="dxa"/>
          </w:tcPr>
          <w:p w14:paraId="182B7ED3" w14:textId="77777777" w:rsidR="006A604C" w:rsidRPr="00DB2F74" w:rsidRDefault="00C70875" w:rsidP="00D405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DB2F74">
              <w:rPr>
                <w:lang w:val="fr-FR"/>
              </w:rPr>
              <w:t>Date de livraison prévisionnelle</w:t>
            </w:r>
          </w:p>
        </w:tc>
      </w:tr>
      <w:tr w:rsidR="006A604C" w:rsidRPr="00DB2F74" w14:paraId="4D867500" w14:textId="77777777" w:rsidTr="00D40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28C541AB" w14:textId="46E230DE" w:rsidR="006A604C" w:rsidRPr="00DB2F74" w:rsidRDefault="00335F5B" w:rsidP="00D40599">
            <w:pPr>
              <w:ind w:firstLine="0"/>
              <w:rPr>
                <w:lang w:val="fr-FR"/>
              </w:rPr>
            </w:pPr>
            <w:r w:rsidRPr="00DB2F74">
              <w:rPr>
                <w:lang w:val="fr-FR"/>
              </w:rPr>
              <w:t>Note de cadrage (charte de projet) validée</w:t>
            </w:r>
          </w:p>
        </w:tc>
        <w:tc>
          <w:tcPr>
            <w:tcW w:w="4320" w:type="dxa"/>
          </w:tcPr>
          <w:p w14:paraId="3274FFCF" w14:textId="77777777" w:rsidR="006A604C" w:rsidRPr="00DB2F74" w:rsidRDefault="00C70875" w:rsidP="00D40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DB2F74">
              <w:rPr>
                <w:lang w:val="fr-FR"/>
              </w:rPr>
              <w:t>30 mai 2025</w:t>
            </w:r>
          </w:p>
        </w:tc>
      </w:tr>
      <w:tr w:rsidR="006A604C" w:rsidRPr="00DB2F74" w14:paraId="57C51283" w14:textId="77777777" w:rsidTr="00D40599">
        <w:trPr>
          <w:trHeight w:val="4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3A4361CF" w14:textId="77777777" w:rsidR="006A604C" w:rsidRPr="00DB2F74" w:rsidRDefault="00C70875" w:rsidP="00D40599">
            <w:pPr>
              <w:ind w:firstLine="0"/>
              <w:rPr>
                <w:lang w:val="fr-FR"/>
              </w:rPr>
            </w:pPr>
            <w:r w:rsidRPr="00DB2F74">
              <w:rPr>
                <w:lang w:val="fr-FR"/>
              </w:rPr>
              <w:lastRenderedPageBreak/>
              <w:t>Scénarios pédagogiques e-learning</w:t>
            </w:r>
          </w:p>
        </w:tc>
        <w:tc>
          <w:tcPr>
            <w:tcW w:w="4320" w:type="dxa"/>
          </w:tcPr>
          <w:p w14:paraId="460C0FC0" w14:textId="77777777" w:rsidR="006A604C" w:rsidRPr="00DB2F74" w:rsidRDefault="00C70875" w:rsidP="00D40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DB2F74">
              <w:rPr>
                <w:lang w:val="fr-FR"/>
              </w:rPr>
              <w:t>15 juin 2025</w:t>
            </w:r>
          </w:p>
        </w:tc>
      </w:tr>
      <w:tr w:rsidR="006A604C" w:rsidRPr="00DB2F74" w14:paraId="66B54058" w14:textId="77777777" w:rsidTr="00D40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3E641CA8" w14:textId="77777777" w:rsidR="006A604C" w:rsidRPr="00DB2F74" w:rsidRDefault="00C70875" w:rsidP="00D40599">
            <w:pPr>
              <w:ind w:firstLine="0"/>
              <w:rPr>
                <w:lang w:val="fr-FR"/>
              </w:rPr>
            </w:pPr>
            <w:r w:rsidRPr="00DB2F74">
              <w:rPr>
                <w:lang w:val="fr-FR"/>
              </w:rPr>
              <w:t>Guide formateur et tutoriels plateforme LMS</w:t>
            </w:r>
          </w:p>
        </w:tc>
        <w:tc>
          <w:tcPr>
            <w:tcW w:w="4320" w:type="dxa"/>
          </w:tcPr>
          <w:p w14:paraId="21AC368B" w14:textId="77777777" w:rsidR="006A604C" w:rsidRPr="00DB2F74" w:rsidRDefault="00C70875" w:rsidP="00D40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DB2F74">
              <w:rPr>
                <w:lang w:val="fr-FR"/>
              </w:rPr>
              <w:t>30 juin 2025</w:t>
            </w:r>
          </w:p>
        </w:tc>
      </w:tr>
      <w:tr w:rsidR="006A604C" w:rsidRPr="00DB2F74" w14:paraId="5E8AC8D6" w14:textId="77777777" w:rsidTr="00D40599">
        <w:trPr>
          <w:trHeight w:val="4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5272659B" w14:textId="77777777" w:rsidR="006A604C" w:rsidRPr="00DB2F74" w:rsidRDefault="00C70875" w:rsidP="00D40599">
            <w:pPr>
              <w:ind w:firstLine="0"/>
              <w:rPr>
                <w:lang w:val="fr-FR"/>
              </w:rPr>
            </w:pPr>
            <w:r w:rsidRPr="00DB2F74">
              <w:rPr>
                <w:lang w:val="fr-FR"/>
              </w:rPr>
              <w:t>Calendrier ateliers présentiels et réservation</w:t>
            </w:r>
          </w:p>
        </w:tc>
        <w:tc>
          <w:tcPr>
            <w:tcW w:w="4320" w:type="dxa"/>
          </w:tcPr>
          <w:p w14:paraId="09B0CBE5" w14:textId="77777777" w:rsidR="006A604C" w:rsidRPr="00DB2F74" w:rsidRDefault="00C70875" w:rsidP="00D40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DB2F74">
              <w:rPr>
                <w:lang w:val="fr-FR"/>
              </w:rPr>
              <w:t>10 juillet 2025</w:t>
            </w:r>
          </w:p>
        </w:tc>
      </w:tr>
      <w:tr w:rsidR="006A604C" w:rsidRPr="00DB2F74" w14:paraId="454343EE" w14:textId="77777777" w:rsidTr="00D40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0D479FDF" w14:textId="77777777" w:rsidR="006A604C" w:rsidRPr="00DB2F74" w:rsidRDefault="00C70875" w:rsidP="00D40599">
            <w:pPr>
              <w:ind w:firstLine="0"/>
              <w:rPr>
                <w:lang w:val="fr-FR"/>
              </w:rPr>
            </w:pPr>
            <w:r w:rsidRPr="00DB2F74">
              <w:rPr>
                <w:lang w:val="fr-FR"/>
              </w:rPr>
              <w:t>Plan qualité et instruments de feedback</w:t>
            </w:r>
          </w:p>
        </w:tc>
        <w:tc>
          <w:tcPr>
            <w:tcW w:w="4320" w:type="dxa"/>
          </w:tcPr>
          <w:p w14:paraId="0FCCF798" w14:textId="77777777" w:rsidR="006A604C" w:rsidRPr="00DB2F74" w:rsidRDefault="00C70875" w:rsidP="00D40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DB2F74">
              <w:rPr>
                <w:lang w:val="fr-FR"/>
              </w:rPr>
              <w:t>20 juillet 2025</w:t>
            </w:r>
          </w:p>
        </w:tc>
      </w:tr>
    </w:tbl>
    <w:p w14:paraId="4722737C" w14:textId="317762E0" w:rsidR="00D40599" w:rsidRPr="00DB2F74" w:rsidRDefault="00D40599" w:rsidP="00DB2F74">
      <w:pPr>
        <w:ind w:firstLine="0"/>
        <w:jc w:val="both"/>
        <w:rPr>
          <w:rFonts w:asciiTheme="majorHAnsi" w:eastAsiaTheme="majorEastAsia" w:hAnsiTheme="majorHAnsi" w:cstheme="majorBidi"/>
          <w:color w:val="76923C" w:themeColor="accent3" w:themeShade="BF"/>
          <w:sz w:val="24"/>
          <w:szCs w:val="24"/>
          <w:lang w:val="fr-FR"/>
        </w:rPr>
      </w:pPr>
    </w:p>
    <w:p w14:paraId="4091E6C4" w14:textId="392E7A9C" w:rsidR="006A604C" w:rsidRPr="00DB2F74" w:rsidRDefault="00C70875" w:rsidP="00D40599">
      <w:pPr>
        <w:pStyle w:val="Heading2"/>
        <w:jc w:val="both"/>
        <w:rPr>
          <w:lang w:val="fr-FR"/>
        </w:rPr>
      </w:pPr>
      <w:r w:rsidRPr="00DB2F74">
        <w:rPr>
          <w:lang w:val="fr-FR"/>
        </w:rPr>
        <w:t>5. Planning</w:t>
      </w:r>
    </w:p>
    <w:p w14:paraId="160022FF" w14:textId="77777777" w:rsidR="00D40599" w:rsidRPr="00DB2F74" w:rsidRDefault="00C70875" w:rsidP="00D40599">
      <w:pPr>
        <w:ind w:firstLine="0"/>
        <w:rPr>
          <w:lang w:val="fr-FR"/>
        </w:rPr>
      </w:pPr>
      <w:r w:rsidRPr="00034328">
        <w:rPr>
          <w:b/>
          <w:bCs/>
          <w:lang w:val="fr-FR"/>
        </w:rPr>
        <w:t>DÉMARRAGE</w:t>
      </w:r>
      <w:r w:rsidRPr="00DB2F74">
        <w:rPr>
          <w:lang w:val="fr-FR"/>
        </w:rPr>
        <w:t xml:space="preserve"> : 1ᵉʳ juin 2025</w:t>
      </w:r>
    </w:p>
    <w:p w14:paraId="4FFF1A8C" w14:textId="77777777" w:rsidR="00D40599" w:rsidRPr="00DB2F74" w:rsidRDefault="00C70875" w:rsidP="00D40599">
      <w:pPr>
        <w:ind w:firstLine="0"/>
        <w:rPr>
          <w:lang w:val="fr-FR"/>
        </w:rPr>
      </w:pPr>
      <w:r w:rsidRPr="00034328">
        <w:rPr>
          <w:b/>
          <w:bCs/>
          <w:lang w:val="fr-FR"/>
        </w:rPr>
        <w:t>CONCEPTION</w:t>
      </w:r>
      <w:r w:rsidRPr="00DB2F74">
        <w:rPr>
          <w:lang w:val="fr-FR"/>
        </w:rPr>
        <w:t xml:space="preserve"> : 1ᵉʳ – 30 juin 2025</w:t>
      </w:r>
    </w:p>
    <w:p w14:paraId="123332E8" w14:textId="77777777" w:rsidR="00D40599" w:rsidRPr="00DB2F74" w:rsidRDefault="00C70875" w:rsidP="00D40599">
      <w:pPr>
        <w:ind w:firstLine="0"/>
        <w:rPr>
          <w:lang w:val="fr-FR"/>
        </w:rPr>
      </w:pPr>
      <w:r w:rsidRPr="00034328">
        <w:rPr>
          <w:b/>
          <w:bCs/>
          <w:lang w:val="fr-FR"/>
        </w:rPr>
        <w:t>Mise en place technique &amp; test</w:t>
      </w:r>
      <w:r w:rsidRPr="00DB2F74">
        <w:rPr>
          <w:lang w:val="fr-FR"/>
        </w:rPr>
        <w:t xml:space="preserve"> : 1 – 15 juillet 2025</w:t>
      </w:r>
    </w:p>
    <w:p w14:paraId="0A559995" w14:textId="77777777" w:rsidR="00D40599" w:rsidRPr="00DB2F74" w:rsidRDefault="00C70875" w:rsidP="00D40599">
      <w:pPr>
        <w:ind w:firstLine="0"/>
        <w:rPr>
          <w:lang w:val="fr-FR"/>
        </w:rPr>
      </w:pPr>
      <w:r w:rsidRPr="00034328">
        <w:rPr>
          <w:b/>
          <w:bCs/>
          <w:lang w:val="fr-FR"/>
        </w:rPr>
        <w:t>Pré-lancement &amp; formation formateurs</w:t>
      </w:r>
      <w:r w:rsidRPr="00DB2F74">
        <w:rPr>
          <w:lang w:val="fr-FR"/>
        </w:rPr>
        <w:t xml:space="preserve"> : 16 – 20 juillet 2025</w:t>
      </w:r>
    </w:p>
    <w:p w14:paraId="384EB6DC" w14:textId="10F1AD3E" w:rsidR="006A604C" w:rsidRPr="00DB2F74" w:rsidRDefault="00C70875" w:rsidP="00D40599">
      <w:pPr>
        <w:ind w:firstLine="0"/>
        <w:rPr>
          <w:lang w:val="fr-FR"/>
        </w:rPr>
      </w:pPr>
      <w:r w:rsidRPr="00034328">
        <w:rPr>
          <w:b/>
          <w:bCs/>
          <w:lang w:val="fr-FR"/>
        </w:rPr>
        <w:t>LANCEMENT</w:t>
      </w:r>
      <w:r w:rsidRPr="00DB2F74">
        <w:rPr>
          <w:lang w:val="fr-FR"/>
        </w:rPr>
        <w:t xml:space="preserve"> : 1ᵉʳ septembre 2025</w:t>
      </w:r>
    </w:p>
    <w:p w14:paraId="3EC9DE9A" w14:textId="77777777" w:rsidR="006A604C" w:rsidRPr="00DB2F74" w:rsidRDefault="00C70875" w:rsidP="00D40599">
      <w:pPr>
        <w:pStyle w:val="Heading2"/>
        <w:jc w:val="both"/>
        <w:rPr>
          <w:lang w:val="fr-FR"/>
        </w:rPr>
      </w:pPr>
      <w:r w:rsidRPr="00DB2F74">
        <w:rPr>
          <w:lang w:val="fr-FR"/>
        </w:rPr>
        <w:t>6. Gouvernance et responsabilités</w:t>
      </w:r>
    </w:p>
    <w:p w14:paraId="616D9B20" w14:textId="7011E075" w:rsidR="006A604C" w:rsidRPr="00DB2F74" w:rsidRDefault="00C70875" w:rsidP="00D40599">
      <w:pPr>
        <w:ind w:firstLine="0"/>
        <w:rPr>
          <w:lang w:val="fr-FR"/>
        </w:rPr>
      </w:pPr>
      <w:r w:rsidRPr="00DB2F74">
        <w:rPr>
          <w:b/>
          <w:bCs/>
          <w:lang w:val="fr-FR"/>
        </w:rPr>
        <w:t>Sponsor</w:t>
      </w:r>
      <w:r w:rsidRPr="00DB2F74">
        <w:rPr>
          <w:lang w:val="fr-FR"/>
        </w:rPr>
        <w:t xml:space="preserve"> : Direction du CFA</w:t>
      </w:r>
      <w:r w:rsidRPr="00DB2F74">
        <w:rPr>
          <w:lang w:val="fr-FR"/>
        </w:rPr>
        <w:br/>
      </w:r>
      <w:r w:rsidRPr="00DB2F74">
        <w:rPr>
          <w:b/>
          <w:bCs/>
          <w:lang w:val="fr-FR"/>
        </w:rPr>
        <w:t>Chef de projet</w:t>
      </w:r>
      <w:r w:rsidRPr="00DB2F74">
        <w:rPr>
          <w:lang w:val="fr-FR"/>
        </w:rPr>
        <w:t xml:space="preserve"> : </w:t>
      </w:r>
      <w:r w:rsidR="00577896" w:rsidRPr="00DB2F74">
        <w:rPr>
          <w:lang w:val="fr-FR"/>
        </w:rPr>
        <w:t xml:space="preserve">Mme W.R. (la responsable pédagogique) </w:t>
      </w:r>
      <w:r w:rsidRPr="00DB2F74">
        <w:rPr>
          <w:lang w:val="fr-FR"/>
        </w:rPr>
        <w:br/>
      </w:r>
      <w:r w:rsidRPr="00DB2F74">
        <w:rPr>
          <w:b/>
          <w:bCs/>
          <w:lang w:val="fr-FR"/>
        </w:rPr>
        <w:t>Comité de pilotage</w:t>
      </w:r>
      <w:r w:rsidRPr="00DB2F74">
        <w:rPr>
          <w:lang w:val="fr-FR"/>
        </w:rPr>
        <w:t xml:space="preserve"> : </w:t>
      </w:r>
      <w:r w:rsidR="00577896" w:rsidRPr="00DB2F74">
        <w:rPr>
          <w:lang w:val="fr-FR"/>
        </w:rPr>
        <w:t xml:space="preserve">Directeur du CFA, </w:t>
      </w:r>
      <w:r w:rsidRPr="00DB2F74">
        <w:rPr>
          <w:lang w:val="fr-FR"/>
        </w:rPr>
        <w:t xml:space="preserve">Responsable Pédagogique, Responsable Qualité, </w:t>
      </w:r>
      <w:r w:rsidR="00577896" w:rsidRPr="00DB2F74">
        <w:rPr>
          <w:lang w:val="fr-FR"/>
        </w:rPr>
        <w:t>Responsable Marketing</w:t>
      </w:r>
      <w:r w:rsidRPr="00DB2F74">
        <w:rPr>
          <w:lang w:val="fr-FR"/>
        </w:rPr>
        <w:br/>
      </w:r>
      <w:r w:rsidRPr="00DB2F74">
        <w:rPr>
          <w:b/>
          <w:bCs/>
          <w:lang w:val="fr-FR"/>
        </w:rPr>
        <w:t>Équipe projet</w:t>
      </w:r>
      <w:r w:rsidRPr="00DB2F74">
        <w:rPr>
          <w:lang w:val="fr-FR"/>
        </w:rPr>
        <w:t xml:space="preserve"> : Concepteur pédagogique, Développeur LMS, Formateurs Scrum, Chargé de communication</w:t>
      </w:r>
    </w:p>
    <w:p w14:paraId="44E50B04" w14:textId="77777777" w:rsidR="006A604C" w:rsidRPr="00DB2F74" w:rsidRDefault="00C70875" w:rsidP="00D40599">
      <w:pPr>
        <w:pStyle w:val="Heading2"/>
        <w:jc w:val="both"/>
        <w:rPr>
          <w:lang w:val="fr-FR"/>
        </w:rPr>
      </w:pPr>
      <w:r w:rsidRPr="00DB2F74">
        <w:rPr>
          <w:lang w:val="fr-FR"/>
        </w:rPr>
        <w:t>7. Budget estimatif</w:t>
      </w:r>
    </w:p>
    <w:p w14:paraId="42A59852" w14:textId="7877C215" w:rsidR="00D40599" w:rsidRPr="00DB2F74" w:rsidRDefault="00C70875" w:rsidP="00D40599">
      <w:pPr>
        <w:ind w:firstLine="0"/>
        <w:rPr>
          <w:lang w:val="fr-FR"/>
        </w:rPr>
      </w:pPr>
      <w:r w:rsidRPr="00DB2F74">
        <w:rPr>
          <w:b/>
          <w:bCs/>
          <w:lang w:val="fr-FR"/>
        </w:rPr>
        <w:t>Conception e-learning</w:t>
      </w:r>
      <w:r w:rsidRPr="00DB2F74">
        <w:rPr>
          <w:lang w:val="fr-FR"/>
        </w:rPr>
        <w:t xml:space="preserve"> </w:t>
      </w:r>
      <w:r w:rsidR="0017530B">
        <w:rPr>
          <w:lang w:val="fr-FR"/>
        </w:rPr>
        <w:tab/>
      </w:r>
      <w:r w:rsidR="0017530B">
        <w:rPr>
          <w:lang w:val="fr-FR"/>
        </w:rPr>
        <w:tab/>
      </w:r>
      <w:r w:rsidR="0017530B">
        <w:rPr>
          <w:lang w:val="fr-FR"/>
        </w:rPr>
        <w:tab/>
      </w:r>
      <w:r w:rsidRPr="00DB2F74">
        <w:rPr>
          <w:lang w:val="fr-FR"/>
        </w:rPr>
        <w:t>:</w:t>
      </w:r>
      <w:r w:rsidR="0017530B" w:rsidRPr="00DB2F74">
        <w:rPr>
          <w:lang w:val="fr-FR"/>
        </w:rPr>
        <w:t xml:space="preserve"> </w:t>
      </w:r>
      <w:r w:rsidR="00660A40">
        <w:rPr>
          <w:lang w:val="fr-FR"/>
        </w:rPr>
        <w:t>3</w:t>
      </w:r>
      <w:r w:rsidRPr="00DB2F74">
        <w:rPr>
          <w:lang w:val="fr-FR"/>
        </w:rPr>
        <w:t xml:space="preserve"> 000 €</w:t>
      </w:r>
    </w:p>
    <w:p w14:paraId="0D211C72" w14:textId="3DC55DB9" w:rsidR="00D40599" w:rsidRPr="00DB2F74" w:rsidRDefault="00C70875" w:rsidP="00D40599">
      <w:pPr>
        <w:ind w:firstLine="0"/>
        <w:rPr>
          <w:lang w:val="fr-FR"/>
        </w:rPr>
      </w:pPr>
      <w:r w:rsidRPr="00DB2F74">
        <w:rPr>
          <w:b/>
          <w:bCs/>
          <w:lang w:val="fr-FR"/>
        </w:rPr>
        <w:t>Licence LMS &amp; plateformes</w:t>
      </w:r>
      <w:r w:rsidR="0017530B">
        <w:rPr>
          <w:b/>
          <w:bCs/>
          <w:lang w:val="fr-FR"/>
        </w:rPr>
        <w:tab/>
      </w:r>
      <w:r w:rsidR="0017530B">
        <w:rPr>
          <w:b/>
          <w:bCs/>
          <w:lang w:val="fr-FR"/>
        </w:rPr>
        <w:tab/>
      </w:r>
      <w:r w:rsidR="0017530B">
        <w:rPr>
          <w:b/>
          <w:bCs/>
          <w:lang w:val="fr-FR"/>
        </w:rPr>
        <w:tab/>
      </w:r>
      <w:r w:rsidRPr="00DB2F74">
        <w:rPr>
          <w:lang w:val="fr-FR"/>
        </w:rPr>
        <w:t xml:space="preserve">: </w:t>
      </w:r>
      <w:r w:rsidR="00660A40">
        <w:rPr>
          <w:lang w:val="fr-FR"/>
        </w:rPr>
        <w:t>1</w:t>
      </w:r>
      <w:r w:rsidRPr="00DB2F74">
        <w:rPr>
          <w:lang w:val="fr-FR"/>
        </w:rPr>
        <w:t xml:space="preserve"> 000 €/an</w:t>
      </w:r>
    </w:p>
    <w:p w14:paraId="6F6D936B" w14:textId="4ED85C9D" w:rsidR="00D40599" w:rsidRDefault="00C70875" w:rsidP="00D40599">
      <w:pPr>
        <w:ind w:firstLine="0"/>
        <w:rPr>
          <w:lang w:val="fr-FR"/>
        </w:rPr>
      </w:pPr>
      <w:r w:rsidRPr="00DB2F74">
        <w:rPr>
          <w:b/>
          <w:bCs/>
          <w:lang w:val="fr-FR"/>
        </w:rPr>
        <w:t>Animation présentielle</w:t>
      </w:r>
      <w:r w:rsidRPr="00DB2F74">
        <w:rPr>
          <w:lang w:val="fr-FR"/>
        </w:rPr>
        <w:t xml:space="preserve"> </w:t>
      </w:r>
      <w:r w:rsidR="0017530B">
        <w:rPr>
          <w:lang w:val="fr-FR"/>
        </w:rPr>
        <w:tab/>
      </w:r>
      <w:r w:rsidR="0017530B">
        <w:rPr>
          <w:lang w:val="fr-FR"/>
        </w:rPr>
        <w:tab/>
      </w:r>
      <w:r w:rsidR="0017530B">
        <w:rPr>
          <w:lang w:val="fr-FR"/>
        </w:rPr>
        <w:tab/>
      </w:r>
      <w:r w:rsidRPr="00DB2F74">
        <w:rPr>
          <w:lang w:val="fr-FR"/>
        </w:rPr>
        <w:t>: 4 000 €</w:t>
      </w:r>
    </w:p>
    <w:p w14:paraId="5C47475D" w14:textId="5DA59744" w:rsidR="0017530B" w:rsidRDefault="0017530B" w:rsidP="00D40599">
      <w:pPr>
        <w:ind w:firstLine="0"/>
        <w:rPr>
          <w:lang w:val="fr-FR"/>
        </w:rPr>
      </w:pPr>
      <w:r w:rsidRPr="0017530B">
        <w:rPr>
          <w:b/>
          <w:bCs/>
          <w:lang w:val="fr-FR"/>
        </w:rPr>
        <w:t>Formation des commerciaux</w:t>
      </w:r>
      <w:r>
        <w:rPr>
          <w:lang w:val="fr-FR"/>
        </w:rPr>
        <w:t> </w:t>
      </w:r>
      <w:r>
        <w:rPr>
          <w:lang w:val="fr-FR"/>
        </w:rPr>
        <w:tab/>
      </w:r>
      <w:r>
        <w:rPr>
          <w:lang w:val="fr-FR"/>
        </w:rPr>
        <w:tab/>
        <w:t xml:space="preserve">: </w:t>
      </w:r>
      <w:r w:rsidR="00660A40">
        <w:rPr>
          <w:lang w:val="fr-FR"/>
        </w:rPr>
        <w:t>1 0</w:t>
      </w:r>
      <w:r w:rsidRPr="00DB2F74">
        <w:rPr>
          <w:lang w:val="fr-FR"/>
        </w:rPr>
        <w:t>00 €</w:t>
      </w:r>
    </w:p>
    <w:p w14:paraId="5EC564F1" w14:textId="505241F5" w:rsidR="0017530B" w:rsidRPr="00DB2F74" w:rsidRDefault="0017530B" w:rsidP="00D40599">
      <w:pPr>
        <w:ind w:firstLine="0"/>
        <w:rPr>
          <w:lang w:val="fr-FR"/>
        </w:rPr>
      </w:pPr>
      <w:r w:rsidRPr="0017530B">
        <w:rPr>
          <w:b/>
          <w:bCs/>
          <w:lang w:val="fr-FR"/>
        </w:rPr>
        <w:t>Création de supports marketing</w:t>
      </w:r>
      <w:r>
        <w:rPr>
          <w:lang w:val="fr-FR"/>
        </w:rPr>
        <w:t> </w:t>
      </w:r>
      <w:r>
        <w:rPr>
          <w:lang w:val="fr-FR"/>
        </w:rPr>
        <w:tab/>
      </w:r>
      <w:r>
        <w:rPr>
          <w:lang w:val="fr-FR"/>
        </w:rPr>
        <w:tab/>
        <w:t xml:space="preserve">: </w:t>
      </w:r>
      <w:r w:rsidR="00660A40">
        <w:rPr>
          <w:lang w:val="fr-FR"/>
        </w:rPr>
        <w:t>1 0</w:t>
      </w:r>
      <w:r w:rsidRPr="00DB2F74">
        <w:rPr>
          <w:lang w:val="fr-FR"/>
        </w:rPr>
        <w:t>00 €</w:t>
      </w:r>
    </w:p>
    <w:p w14:paraId="21E483FA" w14:textId="3645C025" w:rsidR="006A604C" w:rsidRPr="00DB2F74" w:rsidRDefault="00C70875" w:rsidP="0017530B">
      <w:pPr>
        <w:ind w:left="2880" w:firstLine="720"/>
        <w:rPr>
          <w:lang w:val="fr-FR"/>
        </w:rPr>
      </w:pPr>
      <w:r w:rsidRPr="00DB2F74">
        <w:rPr>
          <w:b/>
          <w:bCs/>
          <w:lang w:val="fr-FR"/>
        </w:rPr>
        <w:t>TOTAL</w:t>
      </w:r>
      <w:r w:rsidR="0017530B">
        <w:rPr>
          <w:lang w:val="fr-FR"/>
        </w:rPr>
        <w:tab/>
      </w:r>
      <w:r w:rsidRPr="00DB2F74">
        <w:rPr>
          <w:lang w:val="fr-FR"/>
        </w:rPr>
        <w:t>: 1</w:t>
      </w:r>
      <w:r w:rsidR="00660A40">
        <w:rPr>
          <w:lang w:val="fr-FR"/>
        </w:rPr>
        <w:t>0</w:t>
      </w:r>
      <w:r w:rsidRPr="00DB2F74">
        <w:rPr>
          <w:lang w:val="fr-FR"/>
        </w:rPr>
        <w:t xml:space="preserve"> 000 €</w:t>
      </w:r>
    </w:p>
    <w:p w14:paraId="56A7DA65" w14:textId="77777777" w:rsidR="006A604C" w:rsidRPr="00DB2F74" w:rsidRDefault="00C70875" w:rsidP="00D40599">
      <w:pPr>
        <w:pStyle w:val="Heading2"/>
        <w:jc w:val="both"/>
        <w:rPr>
          <w:lang w:val="fr-FR"/>
        </w:rPr>
      </w:pPr>
      <w:r w:rsidRPr="00DB2F74">
        <w:rPr>
          <w:lang w:val="fr-FR"/>
        </w:rPr>
        <w:t>8. Principaux risques et plan de mitigation</w:t>
      </w:r>
    </w:p>
    <w:tbl>
      <w:tblPr>
        <w:tblStyle w:val="GridTable4-Accent3"/>
        <w:tblW w:w="0" w:type="auto"/>
        <w:tblLayout w:type="fixed"/>
        <w:tblLook w:val="04A0" w:firstRow="1" w:lastRow="0" w:firstColumn="1" w:lastColumn="0" w:noHBand="0" w:noVBand="1"/>
      </w:tblPr>
      <w:tblGrid>
        <w:gridCol w:w="3438"/>
        <w:gridCol w:w="1800"/>
        <w:gridCol w:w="1440"/>
        <w:gridCol w:w="3420"/>
      </w:tblGrid>
      <w:tr w:rsidR="006A604C" w:rsidRPr="00DB2F74" w14:paraId="35CF123C" w14:textId="77777777" w:rsidTr="005778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14:paraId="007246F6" w14:textId="77777777" w:rsidR="006A604C" w:rsidRPr="00DB2F74" w:rsidRDefault="00C70875" w:rsidP="00D40599">
            <w:pPr>
              <w:jc w:val="both"/>
              <w:rPr>
                <w:lang w:val="fr-FR"/>
              </w:rPr>
            </w:pPr>
            <w:r w:rsidRPr="00DB2F74">
              <w:rPr>
                <w:lang w:val="fr-FR"/>
              </w:rPr>
              <w:t>Risque</w:t>
            </w:r>
          </w:p>
        </w:tc>
        <w:tc>
          <w:tcPr>
            <w:tcW w:w="1800" w:type="dxa"/>
          </w:tcPr>
          <w:p w14:paraId="3B18FEEB" w14:textId="77777777" w:rsidR="006A604C" w:rsidRPr="00DB2F74" w:rsidRDefault="00C70875" w:rsidP="00D4059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DB2F74">
              <w:rPr>
                <w:lang w:val="fr-FR"/>
              </w:rPr>
              <w:t>Probabilité</w:t>
            </w:r>
          </w:p>
        </w:tc>
        <w:tc>
          <w:tcPr>
            <w:tcW w:w="1440" w:type="dxa"/>
          </w:tcPr>
          <w:p w14:paraId="48F85603" w14:textId="77777777" w:rsidR="006A604C" w:rsidRPr="00DB2F74" w:rsidRDefault="00C70875" w:rsidP="00D4059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DB2F74">
              <w:rPr>
                <w:lang w:val="fr-FR"/>
              </w:rPr>
              <w:t>Impact</w:t>
            </w:r>
          </w:p>
        </w:tc>
        <w:tc>
          <w:tcPr>
            <w:tcW w:w="3420" w:type="dxa"/>
          </w:tcPr>
          <w:p w14:paraId="7A0891D2" w14:textId="77777777" w:rsidR="006A604C" w:rsidRPr="00DB2F74" w:rsidRDefault="00C70875" w:rsidP="00D4059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DB2F74">
              <w:rPr>
                <w:lang w:val="fr-FR"/>
              </w:rPr>
              <w:t>Plan de mitigation</w:t>
            </w:r>
          </w:p>
        </w:tc>
      </w:tr>
      <w:tr w:rsidR="006A604C" w:rsidRPr="00660A40" w14:paraId="18A507B3" w14:textId="77777777" w:rsidTr="00577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14:paraId="63FB65AE" w14:textId="77777777" w:rsidR="006A604C" w:rsidRPr="00DB2F74" w:rsidRDefault="00C70875" w:rsidP="0017530B">
            <w:pPr>
              <w:rPr>
                <w:lang w:val="fr-FR"/>
              </w:rPr>
            </w:pPr>
            <w:r w:rsidRPr="00DB2F74">
              <w:rPr>
                <w:lang w:val="fr-FR"/>
              </w:rPr>
              <w:t>Retard dans la production des contenus e-learning</w:t>
            </w:r>
          </w:p>
        </w:tc>
        <w:tc>
          <w:tcPr>
            <w:tcW w:w="1800" w:type="dxa"/>
          </w:tcPr>
          <w:p w14:paraId="3E78B4E7" w14:textId="77777777" w:rsidR="006A604C" w:rsidRPr="00DB2F74" w:rsidRDefault="00C70875" w:rsidP="00175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DB2F74">
              <w:rPr>
                <w:lang w:val="fr-FR"/>
              </w:rPr>
              <w:t>Moyenne</w:t>
            </w:r>
          </w:p>
        </w:tc>
        <w:tc>
          <w:tcPr>
            <w:tcW w:w="1440" w:type="dxa"/>
          </w:tcPr>
          <w:p w14:paraId="37C0E2F3" w14:textId="77777777" w:rsidR="006A604C" w:rsidRPr="00DB2F74" w:rsidRDefault="00C70875" w:rsidP="00175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DB2F74">
              <w:rPr>
                <w:lang w:val="fr-FR"/>
              </w:rPr>
              <w:t>Élevé</w:t>
            </w:r>
          </w:p>
        </w:tc>
        <w:tc>
          <w:tcPr>
            <w:tcW w:w="3420" w:type="dxa"/>
          </w:tcPr>
          <w:p w14:paraId="7DCF66BB" w14:textId="77777777" w:rsidR="006A604C" w:rsidRPr="00DB2F74" w:rsidRDefault="00C70875" w:rsidP="00175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DB2F74">
              <w:rPr>
                <w:lang w:val="fr-FR"/>
              </w:rPr>
              <w:t>Plan de secours : recours à un prestataire</w:t>
            </w:r>
          </w:p>
        </w:tc>
      </w:tr>
      <w:tr w:rsidR="006A604C" w:rsidRPr="00660A40" w14:paraId="1014C24F" w14:textId="77777777" w:rsidTr="005778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14:paraId="0E2529EF" w14:textId="77777777" w:rsidR="006A604C" w:rsidRPr="00DB2F74" w:rsidRDefault="00C70875" w:rsidP="0017530B">
            <w:pPr>
              <w:rPr>
                <w:lang w:val="fr-FR"/>
              </w:rPr>
            </w:pPr>
            <w:r w:rsidRPr="00DB2F74">
              <w:rPr>
                <w:lang w:val="fr-FR"/>
              </w:rPr>
              <w:t>Faible adoption de la plateforme par les pros</w:t>
            </w:r>
          </w:p>
        </w:tc>
        <w:tc>
          <w:tcPr>
            <w:tcW w:w="1800" w:type="dxa"/>
          </w:tcPr>
          <w:p w14:paraId="42C66960" w14:textId="77777777" w:rsidR="006A604C" w:rsidRPr="00DB2F74" w:rsidRDefault="00C70875" w:rsidP="0017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DB2F74">
              <w:rPr>
                <w:lang w:val="fr-FR"/>
              </w:rPr>
              <w:t>Moyenne</w:t>
            </w:r>
          </w:p>
        </w:tc>
        <w:tc>
          <w:tcPr>
            <w:tcW w:w="1440" w:type="dxa"/>
          </w:tcPr>
          <w:p w14:paraId="50C56084" w14:textId="77777777" w:rsidR="006A604C" w:rsidRPr="00DB2F74" w:rsidRDefault="00C70875" w:rsidP="0017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DB2F74">
              <w:rPr>
                <w:lang w:val="fr-FR"/>
              </w:rPr>
              <w:t>Moyen</w:t>
            </w:r>
          </w:p>
        </w:tc>
        <w:tc>
          <w:tcPr>
            <w:tcW w:w="3420" w:type="dxa"/>
          </w:tcPr>
          <w:p w14:paraId="3F147D39" w14:textId="77777777" w:rsidR="006A604C" w:rsidRPr="00DB2F74" w:rsidRDefault="00C70875" w:rsidP="0017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DB2F74">
              <w:rPr>
                <w:lang w:val="fr-FR"/>
              </w:rPr>
              <w:t>Sessions de prise en main et tutoriels vidéo</w:t>
            </w:r>
          </w:p>
        </w:tc>
      </w:tr>
      <w:tr w:rsidR="006A604C" w:rsidRPr="00660A40" w14:paraId="5CCDDBB9" w14:textId="77777777" w:rsidTr="00577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14:paraId="076F18EF" w14:textId="77777777" w:rsidR="006A604C" w:rsidRPr="00DB2F74" w:rsidRDefault="00C70875" w:rsidP="0017530B">
            <w:pPr>
              <w:rPr>
                <w:lang w:val="fr-FR"/>
              </w:rPr>
            </w:pPr>
            <w:r w:rsidRPr="00DB2F74">
              <w:rPr>
                <w:lang w:val="fr-FR"/>
              </w:rPr>
              <w:t>Non-obtention de la certification RNCP</w:t>
            </w:r>
          </w:p>
        </w:tc>
        <w:tc>
          <w:tcPr>
            <w:tcW w:w="1800" w:type="dxa"/>
          </w:tcPr>
          <w:p w14:paraId="4C1C4032" w14:textId="7393C686" w:rsidR="006A604C" w:rsidRPr="00DB2F74" w:rsidRDefault="009C2495" w:rsidP="00175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Haute</w:t>
            </w:r>
          </w:p>
        </w:tc>
        <w:tc>
          <w:tcPr>
            <w:tcW w:w="1440" w:type="dxa"/>
          </w:tcPr>
          <w:p w14:paraId="72D7A0EB" w14:textId="77777777" w:rsidR="006A604C" w:rsidRPr="00DB2F74" w:rsidRDefault="00C70875" w:rsidP="00175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DB2F74">
              <w:rPr>
                <w:lang w:val="fr-FR"/>
              </w:rPr>
              <w:t>Élevé</w:t>
            </w:r>
          </w:p>
        </w:tc>
        <w:tc>
          <w:tcPr>
            <w:tcW w:w="3420" w:type="dxa"/>
          </w:tcPr>
          <w:p w14:paraId="554540A5" w14:textId="77777777" w:rsidR="006A604C" w:rsidRPr="00DB2F74" w:rsidRDefault="00C70875" w:rsidP="00175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DB2F74">
              <w:rPr>
                <w:lang w:val="fr-FR"/>
              </w:rPr>
              <w:t>Anticiper le dossier RNCP dès juin, suivi mensuel</w:t>
            </w:r>
          </w:p>
        </w:tc>
      </w:tr>
    </w:tbl>
    <w:p w14:paraId="6073239E" w14:textId="77777777" w:rsidR="006A604C" w:rsidRPr="00DB2F74" w:rsidRDefault="00C70875" w:rsidP="00D40599">
      <w:pPr>
        <w:pStyle w:val="Heading2"/>
        <w:jc w:val="both"/>
        <w:rPr>
          <w:lang w:val="fr-FR"/>
        </w:rPr>
      </w:pPr>
      <w:r w:rsidRPr="00DB2F74">
        <w:rPr>
          <w:lang w:val="fr-FR"/>
        </w:rPr>
        <w:t>9. Critères de réussite</w:t>
      </w:r>
    </w:p>
    <w:p w14:paraId="7542B6DE" w14:textId="77777777" w:rsidR="00D40599" w:rsidRPr="00034328" w:rsidRDefault="00C70875" w:rsidP="00034328">
      <w:pPr>
        <w:pStyle w:val="ListParagraph"/>
        <w:numPr>
          <w:ilvl w:val="0"/>
          <w:numId w:val="15"/>
        </w:numPr>
        <w:rPr>
          <w:lang w:val="fr-FR"/>
        </w:rPr>
      </w:pPr>
      <w:r w:rsidRPr="00034328">
        <w:rPr>
          <w:lang w:val="fr-FR"/>
        </w:rPr>
        <w:t>Validation RNCP obtenue avant le 1ᵉʳ septembre 2025</w:t>
      </w:r>
    </w:p>
    <w:p w14:paraId="3060933E" w14:textId="77777777" w:rsidR="00D40599" w:rsidRPr="00034328" w:rsidRDefault="00C70875" w:rsidP="00034328">
      <w:pPr>
        <w:pStyle w:val="ListParagraph"/>
        <w:numPr>
          <w:ilvl w:val="0"/>
          <w:numId w:val="15"/>
        </w:numPr>
        <w:rPr>
          <w:lang w:val="fr-FR"/>
        </w:rPr>
      </w:pPr>
      <w:r w:rsidRPr="00034328">
        <w:rPr>
          <w:lang w:val="fr-FR"/>
        </w:rPr>
        <w:t>Taux de satisfaction global</w:t>
      </w:r>
      <w:r w:rsidR="00D40599" w:rsidRPr="00034328">
        <w:rPr>
          <w:lang w:val="fr-FR"/>
        </w:rPr>
        <w:t xml:space="preserve"> des apprenants</w:t>
      </w:r>
      <w:r w:rsidRPr="00034328">
        <w:rPr>
          <w:lang w:val="fr-FR"/>
        </w:rPr>
        <w:t xml:space="preserve"> ≥ 85 %</w:t>
      </w:r>
    </w:p>
    <w:p w14:paraId="30151196" w14:textId="77777777" w:rsidR="00D40599" w:rsidRPr="00034328" w:rsidRDefault="00C70875" w:rsidP="00034328">
      <w:pPr>
        <w:pStyle w:val="ListParagraph"/>
        <w:numPr>
          <w:ilvl w:val="0"/>
          <w:numId w:val="15"/>
        </w:numPr>
        <w:rPr>
          <w:lang w:val="fr-FR"/>
        </w:rPr>
      </w:pPr>
      <w:r w:rsidRPr="00034328">
        <w:rPr>
          <w:lang w:val="fr-FR"/>
        </w:rPr>
        <w:t>Achèvement asynchrone</w:t>
      </w:r>
      <w:r w:rsidR="00D40599" w:rsidRPr="00034328">
        <w:rPr>
          <w:lang w:val="fr-FR"/>
        </w:rPr>
        <w:t xml:space="preserve"> des modules e-learning avant les sessions en présentielles</w:t>
      </w:r>
      <w:r w:rsidRPr="00034328">
        <w:rPr>
          <w:lang w:val="fr-FR"/>
        </w:rPr>
        <w:t xml:space="preserve"> ≥ 75 %</w:t>
      </w:r>
    </w:p>
    <w:p w14:paraId="3C2A5551" w14:textId="33506BD4" w:rsidR="006A604C" w:rsidRPr="00034328" w:rsidRDefault="00C70875" w:rsidP="00034328">
      <w:pPr>
        <w:pStyle w:val="ListParagraph"/>
        <w:numPr>
          <w:ilvl w:val="0"/>
          <w:numId w:val="15"/>
        </w:numPr>
        <w:rPr>
          <w:lang w:val="fr-FR"/>
        </w:rPr>
      </w:pPr>
      <w:r w:rsidRPr="00034328">
        <w:rPr>
          <w:lang w:val="fr-FR"/>
        </w:rPr>
        <w:t>Conformité aux délais et au budget</w:t>
      </w:r>
    </w:p>
    <w:sectPr w:rsidR="006A604C" w:rsidRPr="00034328" w:rsidSect="00DB2F74">
      <w:headerReference w:type="default" r:id="rId8"/>
      <w:pgSz w:w="12240" w:h="15840"/>
      <w:pgMar w:top="981" w:right="990" w:bottom="495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9CFA0" w14:textId="77777777" w:rsidR="00BF4A3C" w:rsidRDefault="00BF4A3C" w:rsidP="00335F5B">
      <w:r>
        <w:separator/>
      </w:r>
    </w:p>
  </w:endnote>
  <w:endnote w:type="continuationSeparator" w:id="0">
    <w:p w14:paraId="32711404" w14:textId="77777777" w:rsidR="00BF4A3C" w:rsidRDefault="00BF4A3C" w:rsidP="0033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B81B0" w14:textId="77777777" w:rsidR="00BF4A3C" w:rsidRDefault="00BF4A3C" w:rsidP="00335F5B">
      <w:r>
        <w:separator/>
      </w:r>
    </w:p>
  </w:footnote>
  <w:footnote w:type="continuationSeparator" w:id="0">
    <w:p w14:paraId="7849045D" w14:textId="77777777" w:rsidR="00BF4A3C" w:rsidRDefault="00BF4A3C" w:rsidP="00335F5B">
      <w:r>
        <w:continuationSeparator/>
      </w:r>
    </w:p>
  </w:footnote>
  <w:footnote w:id="1">
    <w:p w14:paraId="02525ED4" w14:textId="5BB0A8AD" w:rsidR="00034328" w:rsidRPr="00034328" w:rsidRDefault="00034328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034328">
        <w:rPr>
          <w:lang w:val="fr-FR"/>
        </w:rPr>
        <w:t xml:space="preserve"> Le nom ABC Skills est utilisé à titre fictif afin de préserver la confidentialité du centre de formation concerné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6B8D6" w14:textId="46A90964" w:rsidR="00335F5B" w:rsidRDefault="00335F5B">
    <w:pPr>
      <w:pStyle w:val="Header"/>
      <w:rPr>
        <w:lang w:val="fr-FR"/>
      </w:rPr>
    </w:pPr>
    <w:r>
      <w:rPr>
        <w:lang w:val="fr-FR"/>
      </w:rPr>
      <w:t xml:space="preserve">CNAM Paris - FAD110 </w:t>
    </w:r>
    <w:r w:rsidRPr="00335F5B">
      <w:rPr>
        <w:lang w:val="fr-FR"/>
      </w:rPr>
      <w:t>Projet de formation</w:t>
    </w:r>
    <w:r>
      <w:rPr>
        <w:lang w:val="fr-FR"/>
      </w:rPr>
      <w:t xml:space="preserve"> – 2024/2025 – Mohamed Amine EL AFRIT</w:t>
    </w:r>
  </w:p>
  <w:p w14:paraId="2661512D" w14:textId="77777777" w:rsidR="00335F5B" w:rsidRPr="00335F5B" w:rsidRDefault="00335F5B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94F4CB1"/>
    <w:multiLevelType w:val="hybridMultilevel"/>
    <w:tmpl w:val="DDCED820"/>
    <w:lvl w:ilvl="0" w:tplc="9FAE878C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01F26F0"/>
    <w:multiLevelType w:val="hybridMultilevel"/>
    <w:tmpl w:val="EFD694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4A6B1A"/>
    <w:multiLevelType w:val="hybridMultilevel"/>
    <w:tmpl w:val="9D8C8242"/>
    <w:lvl w:ilvl="0" w:tplc="9FAE878C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647F38"/>
    <w:multiLevelType w:val="hybridMultilevel"/>
    <w:tmpl w:val="988CB1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21162F"/>
    <w:multiLevelType w:val="hybridMultilevel"/>
    <w:tmpl w:val="449A3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F471D"/>
    <w:multiLevelType w:val="hybridMultilevel"/>
    <w:tmpl w:val="916073BE"/>
    <w:lvl w:ilvl="0" w:tplc="9FAE878C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B04342"/>
    <w:multiLevelType w:val="hybridMultilevel"/>
    <w:tmpl w:val="153E4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A7D72"/>
    <w:multiLevelType w:val="hybridMultilevel"/>
    <w:tmpl w:val="C87CE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72FE6"/>
    <w:multiLevelType w:val="hybridMultilevel"/>
    <w:tmpl w:val="C64A9F40"/>
    <w:lvl w:ilvl="0" w:tplc="EEBEA976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621696">
    <w:abstractNumId w:val="8"/>
  </w:num>
  <w:num w:numId="2" w16cid:durableId="1199856692">
    <w:abstractNumId w:val="6"/>
  </w:num>
  <w:num w:numId="3" w16cid:durableId="414085622">
    <w:abstractNumId w:val="5"/>
  </w:num>
  <w:num w:numId="4" w16cid:durableId="55590584">
    <w:abstractNumId w:val="4"/>
  </w:num>
  <w:num w:numId="5" w16cid:durableId="1664157975">
    <w:abstractNumId w:val="7"/>
  </w:num>
  <w:num w:numId="6" w16cid:durableId="1406562921">
    <w:abstractNumId w:val="3"/>
  </w:num>
  <w:num w:numId="7" w16cid:durableId="1997610109">
    <w:abstractNumId w:val="2"/>
  </w:num>
  <w:num w:numId="8" w16cid:durableId="851384420">
    <w:abstractNumId w:val="1"/>
  </w:num>
  <w:num w:numId="9" w16cid:durableId="1453597180">
    <w:abstractNumId w:val="0"/>
  </w:num>
  <w:num w:numId="10" w16cid:durableId="814220314">
    <w:abstractNumId w:val="15"/>
  </w:num>
  <w:num w:numId="11" w16cid:durableId="1070274656">
    <w:abstractNumId w:val="13"/>
  </w:num>
  <w:num w:numId="12" w16cid:durableId="139882269">
    <w:abstractNumId w:val="18"/>
  </w:num>
  <w:num w:numId="13" w16cid:durableId="763576135">
    <w:abstractNumId w:val="10"/>
  </w:num>
  <w:num w:numId="14" w16cid:durableId="244612538">
    <w:abstractNumId w:val="12"/>
  </w:num>
  <w:num w:numId="15" w16cid:durableId="1366491567">
    <w:abstractNumId w:val="16"/>
  </w:num>
  <w:num w:numId="16" w16cid:durableId="886455596">
    <w:abstractNumId w:val="17"/>
  </w:num>
  <w:num w:numId="17" w16cid:durableId="1808736663">
    <w:abstractNumId w:val="11"/>
  </w:num>
  <w:num w:numId="18" w16cid:durableId="1766421626">
    <w:abstractNumId w:val="14"/>
  </w:num>
  <w:num w:numId="19" w16cid:durableId="5384705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328"/>
    <w:rsid w:val="00034616"/>
    <w:rsid w:val="0006063C"/>
    <w:rsid w:val="0015074B"/>
    <w:rsid w:val="0017530B"/>
    <w:rsid w:val="00210AA6"/>
    <w:rsid w:val="0029639D"/>
    <w:rsid w:val="0029657B"/>
    <w:rsid w:val="00326F90"/>
    <w:rsid w:val="00335F5B"/>
    <w:rsid w:val="0038645A"/>
    <w:rsid w:val="00577896"/>
    <w:rsid w:val="00660A40"/>
    <w:rsid w:val="006A604C"/>
    <w:rsid w:val="006D25DB"/>
    <w:rsid w:val="006E3FBB"/>
    <w:rsid w:val="00976B3A"/>
    <w:rsid w:val="00993EA4"/>
    <w:rsid w:val="009A6F31"/>
    <w:rsid w:val="009C2495"/>
    <w:rsid w:val="00AA1D8D"/>
    <w:rsid w:val="00B47730"/>
    <w:rsid w:val="00BF4A3C"/>
    <w:rsid w:val="00C6268D"/>
    <w:rsid w:val="00C70875"/>
    <w:rsid w:val="00CB0664"/>
    <w:rsid w:val="00D40599"/>
    <w:rsid w:val="00DB2F74"/>
    <w:rsid w:val="00F5059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7EC726"/>
  <w14:defaultImageDpi w14:val="300"/>
  <w15:docId w15:val="{4F422FC4-00C5-324C-93CC-6507C922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45A"/>
  </w:style>
  <w:style w:type="paragraph" w:styleId="Heading1">
    <w:name w:val="heading 1"/>
    <w:basedOn w:val="Normal"/>
    <w:next w:val="Normal"/>
    <w:link w:val="Heading1Char"/>
    <w:uiPriority w:val="9"/>
    <w:qFormat/>
    <w:rsid w:val="0057789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F6228" w:themeColor="accent3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789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76923C" w:themeColor="accent3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5F5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5F5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5F5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5F5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5F5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5F5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5F5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basedOn w:val="Normal"/>
    <w:link w:val="NoSpacingChar"/>
    <w:uiPriority w:val="1"/>
    <w:qFormat/>
    <w:rsid w:val="00335F5B"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9"/>
    <w:rsid w:val="00577896"/>
    <w:rPr>
      <w:rFonts w:asciiTheme="majorHAnsi" w:eastAsiaTheme="majorEastAsia" w:hAnsiTheme="majorHAnsi" w:cstheme="majorBidi"/>
      <w:b/>
      <w:bCs/>
      <w:color w:val="4F6228" w:themeColor="accent3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77896"/>
    <w:rPr>
      <w:rFonts w:asciiTheme="majorHAnsi" w:eastAsiaTheme="majorEastAsia" w:hAnsiTheme="majorHAnsi" w:cstheme="majorBidi"/>
      <w:color w:val="76923C" w:themeColor="accent3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35F5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35F5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335F5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5F5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35F5B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335F5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35F5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335F5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5F5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5F5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5F5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5F5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5F5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5F5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5F5B"/>
    <w:rPr>
      <w:b/>
      <w:bCs/>
      <w:sz w:val="18"/>
      <w:szCs w:val="18"/>
    </w:rPr>
  </w:style>
  <w:style w:type="character" w:styleId="Strong">
    <w:name w:val="Strong"/>
    <w:basedOn w:val="DefaultParagraphFont"/>
    <w:uiPriority w:val="22"/>
    <w:qFormat/>
    <w:rsid w:val="00335F5B"/>
    <w:rPr>
      <w:b/>
      <w:bCs/>
      <w:spacing w:val="0"/>
    </w:rPr>
  </w:style>
  <w:style w:type="character" w:styleId="Emphasis">
    <w:name w:val="Emphasis"/>
    <w:uiPriority w:val="20"/>
    <w:qFormat/>
    <w:rsid w:val="00335F5B"/>
    <w:rPr>
      <w:b/>
      <w:bCs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F5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F5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335F5B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335F5B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335F5B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335F5B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335F5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5F5B"/>
    <w:pPr>
      <w:outlineLvl w:val="9"/>
    </w:pPr>
  </w:style>
  <w:style w:type="table" w:styleId="TableGrid">
    <w:name w:val="Table Grid"/>
    <w:basedOn w:val="TableNormal"/>
    <w:uiPriority w:val="59"/>
    <w:rsid w:val="00FC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dTable4-Accent3">
    <w:name w:val="Grid Table 4 Accent 3"/>
    <w:basedOn w:val="TableNormal"/>
    <w:uiPriority w:val="49"/>
    <w:rsid w:val="00335F5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335F5B"/>
  </w:style>
  <w:style w:type="paragraph" w:customStyle="1" w:styleId="PersonalName">
    <w:name w:val="Personal Name"/>
    <w:basedOn w:val="Title"/>
    <w:rsid w:val="00335F5B"/>
    <w:rPr>
      <w:b/>
      <w:caps/>
      <w:color w:val="000000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43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43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432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93E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3E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3E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E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E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EL AFRIT Mohamed Amine</cp:lastModifiedBy>
  <cp:revision>4</cp:revision>
  <cp:lastPrinted>2025-09-12T09:03:00Z</cp:lastPrinted>
  <dcterms:created xsi:type="dcterms:W3CDTF">2025-06-25T22:21:00Z</dcterms:created>
  <dcterms:modified xsi:type="dcterms:W3CDTF">2025-09-12T09:03:00Z</dcterms:modified>
  <cp:category/>
</cp:coreProperties>
</file>