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D6BECD3" w14:textId="77777777" w:rsidR="001C50AE" w:rsidRDefault="00000000">
      <w:pPr>
        <w:spacing w:before="400"/>
        <w:jc w:val="center"/>
      </w:pPr>
      <w:r>
        <w:rPr>
          <w:b/>
          <w:bCs/>
          <w:color w:val="16324F"/>
          <w:sz w:val="120"/>
          <w:szCs w:val="120"/>
        </w:rPr>
        <w:t>✶</w:t>
      </w:r>
    </w:p>
    <w:p w14:paraId="106953D1" w14:textId="77777777" w:rsidR="001C50AE" w:rsidRDefault="00000000">
      <w:pPr>
        <w:spacing w:after="40"/>
        <w:jc w:val="center"/>
      </w:pPr>
      <w:proofErr w:type="spellStart"/>
      <w:r>
        <w:rPr>
          <w:b/>
          <w:bCs/>
          <w:color w:val="16324F"/>
          <w:sz w:val="40"/>
          <w:szCs w:val="40"/>
        </w:rPr>
        <w:t>Boussole</w:t>
      </w:r>
      <w:proofErr w:type="spellEnd"/>
    </w:p>
    <w:p w14:paraId="33C12163" w14:textId="77777777" w:rsidR="001C50AE" w:rsidRDefault="00000000">
      <w:pPr>
        <w:spacing w:after="320"/>
        <w:jc w:val="center"/>
      </w:pPr>
      <w:r>
        <w:rPr>
          <w:caps/>
          <w:color w:val="4A6C54"/>
          <w:spacing w:val="30"/>
          <w:sz w:val="18"/>
          <w:szCs w:val="18"/>
        </w:rPr>
        <w:t>boussole.elafrit.com</w:t>
      </w:r>
    </w:p>
    <w:p w14:paraId="132AB01B" w14:textId="5B19F200" w:rsidR="001C50AE" w:rsidRDefault="00000000">
      <w:pPr>
        <w:spacing w:after="60"/>
        <w:jc w:val="center"/>
      </w:pPr>
      <w:r>
        <w:rPr>
          <w:b/>
          <w:bCs/>
          <w:caps/>
          <w:color w:val="4A6C54"/>
          <w:spacing w:val="40"/>
        </w:rPr>
        <w:t>Cnam · FAD130</w:t>
      </w:r>
    </w:p>
    <w:p w14:paraId="67B2A6D1" w14:textId="77777777" w:rsidR="001C50AE" w:rsidRPr="006D598F" w:rsidRDefault="00000000">
      <w:pPr>
        <w:spacing w:after="60"/>
        <w:jc w:val="center"/>
        <w:rPr>
          <w:lang w:val="fr-FR"/>
        </w:rPr>
      </w:pPr>
      <w:r w:rsidRPr="006D598F">
        <w:rPr>
          <w:b/>
          <w:bCs/>
          <w:color w:val="16324F"/>
          <w:sz w:val="52"/>
          <w:szCs w:val="52"/>
          <w:lang w:val="fr-FR"/>
        </w:rPr>
        <w:t>Auto-évaluation de fin de formation</w:t>
      </w:r>
    </w:p>
    <w:p w14:paraId="4BB683CE" w14:textId="77777777" w:rsidR="001C50AE" w:rsidRPr="006D598F" w:rsidRDefault="00000000">
      <w:pPr>
        <w:spacing w:after="40"/>
        <w:jc w:val="center"/>
        <w:rPr>
          <w:lang w:val="fr-FR"/>
        </w:rPr>
      </w:pPr>
      <w:r w:rsidRPr="006D598F">
        <w:rPr>
          <w:i/>
          <w:iCs/>
          <w:color w:val="4C5A64"/>
          <w:sz w:val="24"/>
          <w:szCs w:val="24"/>
          <w:lang w:val="fr-FR"/>
        </w:rPr>
        <w:t>Accompagner le parcours de formation et de transition professionnelle</w:t>
      </w:r>
    </w:p>
    <w:p w14:paraId="33EB548C" w14:textId="77777777" w:rsidR="001C50AE" w:rsidRPr="006D598F" w:rsidRDefault="001C50AE">
      <w:pPr>
        <w:pBdr>
          <w:bottom w:val="single" w:sz="12" w:space="1" w:color="7C9A85"/>
        </w:pBdr>
        <w:spacing w:before="60" w:after="260"/>
        <w:rPr>
          <w:lang w:val="fr-FR"/>
        </w:rPr>
      </w:pPr>
    </w:p>
    <w:p w14:paraId="6617491C" w14:textId="07F1D719" w:rsidR="001C50AE" w:rsidRPr="006D598F" w:rsidRDefault="008945DF">
      <w:pPr>
        <w:spacing w:after="50"/>
        <w:jc w:val="center"/>
        <w:rPr>
          <w:lang w:val="fr-FR"/>
        </w:rPr>
      </w:pPr>
      <w:r>
        <w:rPr>
          <w:sz w:val="24"/>
          <w:szCs w:val="24"/>
          <w:lang w:val="fr-FR"/>
        </w:rPr>
        <w:t>Auteur :</w:t>
      </w:r>
      <w:r w:rsidRPr="006D598F">
        <w:rPr>
          <w:b/>
          <w:bCs/>
          <w:color w:val="16324F"/>
          <w:sz w:val="32"/>
          <w:szCs w:val="32"/>
          <w:lang w:val="fr-FR"/>
        </w:rPr>
        <w:t xml:space="preserve"> </w:t>
      </w:r>
      <w:r w:rsidR="00000000" w:rsidRPr="006D598F">
        <w:rPr>
          <w:b/>
          <w:bCs/>
          <w:color w:val="16324F"/>
          <w:sz w:val="32"/>
          <w:szCs w:val="32"/>
          <w:lang w:val="fr-FR"/>
        </w:rPr>
        <w:t>Mohamed EL AFRIT</w:t>
      </w:r>
    </w:p>
    <w:p w14:paraId="739B2F5F" w14:textId="77777777" w:rsidR="006D598F" w:rsidRDefault="006D598F">
      <w:pPr>
        <w:spacing w:after="30"/>
        <w:jc w:val="center"/>
        <w:rPr>
          <w:sz w:val="24"/>
          <w:szCs w:val="24"/>
          <w:lang w:val="fr-FR"/>
        </w:rPr>
      </w:pPr>
    </w:p>
    <w:p w14:paraId="265CB79A" w14:textId="4977D337" w:rsidR="001C50AE" w:rsidRPr="006D598F" w:rsidRDefault="008945DF">
      <w:pPr>
        <w:spacing w:after="30"/>
        <w:jc w:val="center"/>
        <w:rPr>
          <w:lang w:val="fr-FR"/>
        </w:rPr>
      </w:pPr>
      <w:r>
        <w:rPr>
          <w:sz w:val="24"/>
          <w:szCs w:val="24"/>
          <w:lang w:val="fr-FR"/>
        </w:rPr>
        <w:t>Encadrement par</w:t>
      </w:r>
      <w:r w:rsidR="00000000" w:rsidRPr="006D598F">
        <w:rPr>
          <w:sz w:val="24"/>
          <w:szCs w:val="24"/>
          <w:lang w:val="fr-FR"/>
        </w:rPr>
        <w:t xml:space="preserve"> : </w:t>
      </w:r>
      <w:r w:rsidR="00000000" w:rsidRPr="006D598F">
        <w:rPr>
          <w:b/>
          <w:bCs/>
          <w:sz w:val="32"/>
          <w:szCs w:val="32"/>
          <w:lang w:val="fr-FR"/>
        </w:rPr>
        <w:t xml:space="preserve">Samia </w:t>
      </w:r>
      <w:proofErr w:type="spellStart"/>
      <w:r w:rsidR="00000000" w:rsidRPr="006D598F">
        <w:rPr>
          <w:b/>
          <w:bCs/>
          <w:sz w:val="32"/>
          <w:szCs w:val="32"/>
          <w:lang w:val="fr-FR"/>
        </w:rPr>
        <w:t>Chementel</w:t>
      </w:r>
      <w:proofErr w:type="spellEnd"/>
    </w:p>
    <w:p w14:paraId="27D8DBEB" w14:textId="77777777" w:rsidR="008945DF" w:rsidRDefault="008945DF">
      <w:pPr>
        <w:spacing w:after="360"/>
        <w:jc w:val="center"/>
        <w:rPr>
          <w:color w:val="4C5A64"/>
          <w:lang w:val="fr-FR"/>
        </w:rPr>
      </w:pPr>
    </w:p>
    <w:p w14:paraId="4DFC4F29" w14:textId="14EECA70" w:rsidR="001C50AE" w:rsidRPr="006D598F" w:rsidRDefault="00000000">
      <w:pPr>
        <w:spacing w:after="360"/>
        <w:jc w:val="center"/>
        <w:rPr>
          <w:lang w:val="fr-FR"/>
        </w:rPr>
      </w:pPr>
      <w:r w:rsidRPr="006D598F">
        <w:rPr>
          <w:color w:val="4C5A64"/>
          <w:lang w:val="fr-FR"/>
        </w:rPr>
        <w:t>Juin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C50AE" w:rsidRPr="008945DF" w14:paraId="75FD3128" w14:textId="77777777">
        <w:tc>
          <w:tcPr>
            <w:tcW w:w="9026" w:type="dxa"/>
            <w:tcBorders>
              <w:top w:val="single" w:sz="6" w:space="1" w:color="7C9A85"/>
              <w:left w:val="single" w:sz="6" w:space="1" w:color="7C9A85"/>
              <w:bottom w:val="single" w:sz="6" w:space="1" w:color="7C9A85"/>
              <w:right w:val="single" w:sz="6" w:space="1" w:color="7C9A85"/>
            </w:tcBorders>
            <w:shd w:val="clear" w:color="auto" w:fill="E7EEE8"/>
            <w:tcMar>
              <w:top w:w="200" w:type="dxa"/>
              <w:left w:w="280" w:type="dxa"/>
              <w:bottom w:w="200" w:type="dxa"/>
              <w:right w:w="280" w:type="dxa"/>
            </w:tcMar>
          </w:tcPr>
          <w:p w14:paraId="6375A4EB" w14:textId="77777777" w:rsidR="001C50AE" w:rsidRPr="006D598F" w:rsidRDefault="00000000">
            <w:pPr>
              <w:spacing w:after="90"/>
              <w:jc w:val="center"/>
              <w:rPr>
                <w:lang w:val="fr-FR"/>
              </w:rPr>
            </w:pPr>
            <w:r w:rsidRPr="006D598F">
              <w:rPr>
                <w:b/>
                <w:bCs/>
                <w:caps/>
                <w:color w:val="16324F"/>
                <w:spacing w:val="30"/>
                <w:sz w:val="20"/>
                <w:szCs w:val="20"/>
                <w:lang w:val="fr-FR"/>
              </w:rPr>
              <w:t>Ressources en ligne</w:t>
            </w:r>
          </w:p>
          <w:p w14:paraId="3344C116" w14:textId="77777777" w:rsidR="001C50AE" w:rsidRPr="006D598F" w:rsidRDefault="00000000">
            <w:pPr>
              <w:spacing w:after="60"/>
              <w:jc w:val="center"/>
              <w:rPr>
                <w:lang w:val="fr-FR"/>
              </w:rPr>
            </w:pPr>
            <w:r w:rsidRPr="006D598F">
              <w:rPr>
                <w:b/>
                <w:bCs/>
                <w:lang w:val="fr-FR"/>
              </w:rPr>
              <w:t xml:space="preserve">Application Boussole   </w:t>
            </w:r>
            <w:hyperlink r:id="rId7" w:history="1">
              <w:r w:rsidR="001C50AE" w:rsidRPr="006D598F">
                <w:rPr>
                  <w:color w:val="2F5D7C"/>
                  <w:u w:val="single"/>
                  <w:lang w:val="fr-FR"/>
                </w:rPr>
                <w:t>boussole.elafrit.com</w:t>
              </w:r>
            </w:hyperlink>
          </w:p>
          <w:p w14:paraId="544F0199" w14:textId="77777777" w:rsidR="001C50AE" w:rsidRPr="006D598F" w:rsidRDefault="00000000">
            <w:pPr>
              <w:jc w:val="center"/>
              <w:rPr>
                <w:lang w:val="fr-FR"/>
              </w:rPr>
            </w:pPr>
            <w:r w:rsidRPr="006D598F">
              <w:rPr>
                <w:b/>
                <w:bCs/>
                <w:lang w:val="fr-FR"/>
              </w:rPr>
              <w:t xml:space="preserve">Livrables FAD130   </w:t>
            </w:r>
            <w:hyperlink r:id="rId8" w:history="1">
              <w:r w:rsidR="001C50AE" w:rsidRPr="006D598F">
                <w:rPr>
                  <w:color w:val="2F5D7C"/>
                  <w:u w:val="single"/>
                  <w:lang w:val="fr-FR"/>
                </w:rPr>
                <w:t>www.mohamedelafrit.com/fad130</w:t>
              </w:r>
            </w:hyperlink>
          </w:p>
        </w:tc>
      </w:tr>
    </w:tbl>
    <w:p w14:paraId="0D53BEED" w14:textId="77777777" w:rsidR="001C50AE" w:rsidRPr="006D598F" w:rsidRDefault="00000000">
      <w:pPr>
        <w:rPr>
          <w:lang w:val="fr-FR"/>
        </w:rPr>
      </w:pPr>
      <w:r w:rsidRPr="006D598F">
        <w:rPr>
          <w:lang w:val="fr-FR"/>
        </w:rPr>
        <w:br w:type="page"/>
      </w:r>
    </w:p>
    <w:p w14:paraId="60D03315" w14:textId="77777777" w:rsidR="001C50AE" w:rsidRPr="006D598F" w:rsidRDefault="00000000">
      <w:pPr>
        <w:spacing w:before="200" w:after="40"/>
        <w:rPr>
          <w:lang w:val="fr-FR"/>
        </w:rPr>
      </w:pPr>
      <w:r w:rsidRPr="006D598F">
        <w:rPr>
          <w:b/>
          <w:bCs/>
          <w:color w:val="16324F"/>
          <w:sz w:val="40"/>
          <w:szCs w:val="40"/>
          <w:lang w:val="fr-FR"/>
        </w:rPr>
        <w:lastRenderedPageBreak/>
        <w:t>Sommaire</w:t>
      </w:r>
    </w:p>
    <w:p w14:paraId="2E44942E" w14:textId="77777777" w:rsidR="001C50AE" w:rsidRPr="006D598F" w:rsidRDefault="001C50AE">
      <w:pPr>
        <w:pBdr>
          <w:bottom w:val="single" w:sz="12" w:space="1" w:color="7C9A85"/>
        </w:pBdr>
        <w:spacing w:before="40" w:after="220"/>
        <w:rPr>
          <w:lang w:val="fr-FR"/>
        </w:rPr>
      </w:pPr>
    </w:p>
    <w:p w14:paraId="17F5839A" w14:textId="77777777" w:rsidR="001C50AE" w:rsidRPr="006D598F" w:rsidRDefault="00000000">
      <w:pPr>
        <w:tabs>
          <w:tab w:val="left" w:pos="720"/>
        </w:tabs>
        <w:spacing w:after="150" w:line="276" w:lineRule="auto"/>
        <w:rPr>
          <w:lang w:val="fr-FR"/>
        </w:rPr>
      </w:pPr>
      <w:r w:rsidRPr="006D598F">
        <w:rPr>
          <w:b/>
          <w:bCs/>
          <w:color w:val="FFFFFF"/>
          <w:shd w:val="clear" w:color="auto" w:fill="16324F"/>
          <w:lang w:val="fr-FR"/>
        </w:rPr>
        <w:t xml:space="preserve"> 1 </w:t>
      </w:r>
      <w:r w:rsidRPr="006D598F">
        <w:rPr>
          <w:lang w:val="fr-FR"/>
        </w:rPr>
        <w:tab/>
      </w:r>
      <w:r w:rsidRPr="006D598F">
        <w:rPr>
          <w:color w:val="16324F"/>
          <w:sz w:val="24"/>
          <w:szCs w:val="24"/>
          <w:lang w:val="fr-FR"/>
        </w:rPr>
        <w:t>Synthèse de l’auto-évaluation</w:t>
      </w:r>
    </w:p>
    <w:p w14:paraId="40C66B16" w14:textId="77777777" w:rsidR="001C50AE" w:rsidRPr="006D598F" w:rsidRDefault="00000000">
      <w:pPr>
        <w:tabs>
          <w:tab w:val="left" w:pos="720"/>
        </w:tabs>
        <w:spacing w:after="150" w:line="276" w:lineRule="auto"/>
        <w:rPr>
          <w:lang w:val="fr-FR"/>
        </w:rPr>
      </w:pPr>
      <w:r w:rsidRPr="006D598F">
        <w:rPr>
          <w:b/>
          <w:bCs/>
          <w:color w:val="FFFFFF"/>
          <w:shd w:val="clear" w:color="auto" w:fill="16324F"/>
          <w:lang w:val="fr-FR"/>
        </w:rPr>
        <w:t xml:space="preserve"> 2 </w:t>
      </w:r>
      <w:r w:rsidRPr="006D598F">
        <w:rPr>
          <w:lang w:val="fr-FR"/>
        </w:rPr>
        <w:tab/>
      </w:r>
      <w:r w:rsidRPr="006D598F">
        <w:rPr>
          <w:color w:val="16324F"/>
          <w:sz w:val="24"/>
          <w:szCs w:val="24"/>
          <w:lang w:val="fr-FR"/>
        </w:rPr>
        <w:t>Critère 1 — Positionnement dans la relation d’accompagnement</w:t>
      </w:r>
    </w:p>
    <w:p w14:paraId="1706F10E" w14:textId="77777777" w:rsidR="001C50AE" w:rsidRPr="006D598F" w:rsidRDefault="00000000">
      <w:pPr>
        <w:tabs>
          <w:tab w:val="left" w:pos="720"/>
        </w:tabs>
        <w:spacing w:after="150" w:line="276" w:lineRule="auto"/>
        <w:rPr>
          <w:lang w:val="fr-FR"/>
        </w:rPr>
      </w:pPr>
      <w:r w:rsidRPr="006D598F">
        <w:rPr>
          <w:b/>
          <w:bCs/>
          <w:color w:val="FFFFFF"/>
          <w:shd w:val="clear" w:color="auto" w:fill="16324F"/>
          <w:lang w:val="fr-FR"/>
        </w:rPr>
        <w:t xml:space="preserve"> 3 </w:t>
      </w:r>
      <w:r w:rsidRPr="006D598F">
        <w:rPr>
          <w:lang w:val="fr-FR"/>
        </w:rPr>
        <w:tab/>
      </w:r>
      <w:r w:rsidRPr="006D598F">
        <w:rPr>
          <w:color w:val="16324F"/>
          <w:sz w:val="24"/>
          <w:szCs w:val="24"/>
          <w:lang w:val="fr-FR"/>
        </w:rPr>
        <w:t>Critère 2 — Positionnement dans la mise en œuvre de l’accompagnement</w:t>
      </w:r>
    </w:p>
    <w:p w14:paraId="005A5332" w14:textId="77777777" w:rsidR="001C50AE" w:rsidRPr="006D598F" w:rsidRDefault="00000000">
      <w:pPr>
        <w:tabs>
          <w:tab w:val="left" w:pos="720"/>
        </w:tabs>
        <w:spacing w:after="150" w:line="276" w:lineRule="auto"/>
        <w:rPr>
          <w:lang w:val="fr-FR"/>
        </w:rPr>
      </w:pPr>
      <w:r w:rsidRPr="006D598F">
        <w:rPr>
          <w:b/>
          <w:bCs/>
          <w:color w:val="FFFFFF"/>
          <w:shd w:val="clear" w:color="auto" w:fill="16324F"/>
          <w:lang w:val="fr-FR"/>
        </w:rPr>
        <w:t xml:space="preserve"> 4 </w:t>
      </w:r>
      <w:r w:rsidRPr="006D598F">
        <w:rPr>
          <w:lang w:val="fr-FR"/>
        </w:rPr>
        <w:tab/>
      </w:r>
      <w:r w:rsidRPr="006D598F">
        <w:rPr>
          <w:color w:val="16324F"/>
          <w:sz w:val="24"/>
          <w:szCs w:val="24"/>
          <w:lang w:val="fr-FR"/>
        </w:rPr>
        <w:t>Critère 3 — Positionnement professionnel</w:t>
      </w:r>
    </w:p>
    <w:p w14:paraId="243665FB" w14:textId="77777777" w:rsidR="001C50AE" w:rsidRPr="006D598F" w:rsidRDefault="00000000">
      <w:pPr>
        <w:tabs>
          <w:tab w:val="left" w:pos="720"/>
        </w:tabs>
        <w:spacing w:after="150" w:line="276" w:lineRule="auto"/>
        <w:rPr>
          <w:lang w:val="fr-FR"/>
        </w:rPr>
      </w:pPr>
      <w:r w:rsidRPr="006D598F">
        <w:rPr>
          <w:b/>
          <w:bCs/>
          <w:color w:val="FFFFFF"/>
          <w:shd w:val="clear" w:color="auto" w:fill="16324F"/>
          <w:lang w:val="fr-FR"/>
        </w:rPr>
        <w:t xml:space="preserve"> 5 </w:t>
      </w:r>
      <w:r w:rsidRPr="006D598F">
        <w:rPr>
          <w:lang w:val="fr-FR"/>
        </w:rPr>
        <w:tab/>
      </w:r>
      <w:r w:rsidRPr="006D598F">
        <w:rPr>
          <w:color w:val="16324F"/>
          <w:sz w:val="24"/>
          <w:szCs w:val="24"/>
          <w:lang w:val="fr-FR"/>
        </w:rPr>
        <w:t>Conclusion — fil rouge et engagement</w:t>
      </w:r>
    </w:p>
    <w:p w14:paraId="55F3063B" w14:textId="77777777" w:rsidR="001C50AE" w:rsidRPr="006D598F" w:rsidRDefault="00000000">
      <w:pPr>
        <w:rPr>
          <w:lang w:val="fr-FR"/>
        </w:rPr>
      </w:pPr>
      <w:r w:rsidRPr="006D598F">
        <w:rPr>
          <w:lang w:val="fr-FR"/>
        </w:rPr>
        <w:br w:type="page"/>
      </w:r>
    </w:p>
    <w:p w14:paraId="6742E890" w14:textId="77777777" w:rsidR="001C50AE" w:rsidRPr="006D598F" w:rsidRDefault="00000000">
      <w:pPr>
        <w:pStyle w:val="Heading1"/>
        <w:rPr>
          <w:lang w:val="fr-FR"/>
        </w:rPr>
      </w:pPr>
      <w:r w:rsidRPr="006D598F">
        <w:rPr>
          <w:lang w:val="fr-FR"/>
        </w:rPr>
        <w:lastRenderedPageBreak/>
        <w:t>Synthèse de l’auto-évaluation</w:t>
      </w:r>
    </w:p>
    <w:p w14:paraId="5A270063" w14:textId="77777777" w:rsidR="006D598F" w:rsidRDefault="00000000">
      <w:pPr>
        <w:spacing w:after="160" w:line="264" w:lineRule="auto"/>
        <w:jc w:val="both"/>
        <w:rPr>
          <w:lang w:val="fr-FR"/>
        </w:rPr>
      </w:pPr>
      <w:r w:rsidRPr="006D598F">
        <w:rPr>
          <w:lang w:val="fr-FR"/>
        </w:rPr>
        <w:t>Cette auto-évaluation s’appuie sur la grille de fin de formation FAD130 et ses trois critères de positionnement</w:t>
      </w:r>
      <w:r w:rsidR="006D598F">
        <w:rPr>
          <w:lang w:val="fr-FR"/>
        </w:rPr>
        <w:t> :</w:t>
      </w:r>
      <w:r w:rsidRPr="006D598F">
        <w:rPr>
          <w:lang w:val="fr-FR"/>
        </w:rPr>
        <w:t xml:space="preserve"> </w:t>
      </w:r>
    </w:p>
    <w:p w14:paraId="52638FD5" w14:textId="77777777" w:rsidR="006D598F" w:rsidRDefault="00000000" w:rsidP="006D598F">
      <w:pPr>
        <w:pStyle w:val="ListParagraph"/>
        <w:numPr>
          <w:ilvl w:val="0"/>
          <w:numId w:val="2"/>
        </w:numPr>
        <w:spacing w:after="160" w:line="264" w:lineRule="auto"/>
        <w:jc w:val="both"/>
        <w:rPr>
          <w:lang w:val="fr-FR"/>
        </w:rPr>
      </w:pPr>
      <w:proofErr w:type="gramStart"/>
      <w:r w:rsidRPr="006D598F">
        <w:rPr>
          <w:lang w:val="fr-FR"/>
        </w:rPr>
        <w:t>relation</w:t>
      </w:r>
      <w:proofErr w:type="gramEnd"/>
      <w:r w:rsidRPr="006D598F">
        <w:rPr>
          <w:lang w:val="fr-FR"/>
        </w:rPr>
        <w:t xml:space="preserve"> d’accompagnement, </w:t>
      </w:r>
    </w:p>
    <w:p w14:paraId="4CEF564C" w14:textId="414C28E6" w:rsidR="006D598F" w:rsidRDefault="00000000" w:rsidP="006D598F">
      <w:pPr>
        <w:pStyle w:val="ListParagraph"/>
        <w:numPr>
          <w:ilvl w:val="0"/>
          <w:numId w:val="2"/>
        </w:numPr>
        <w:spacing w:after="160" w:line="264" w:lineRule="auto"/>
        <w:jc w:val="both"/>
        <w:rPr>
          <w:lang w:val="fr-FR"/>
        </w:rPr>
      </w:pPr>
      <w:proofErr w:type="gramStart"/>
      <w:r w:rsidRPr="006D598F">
        <w:rPr>
          <w:lang w:val="fr-FR"/>
        </w:rPr>
        <w:t>mise</w:t>
      </w:r>
      <w:proofErr w:type="gramEnd"/>
      <w:r w:rsidRPr="006D598F">
        <w:rPr>
          <w:lang w:val="fr-FR"/>
        </w:rPr>
        <w:t xml:space="preserve"> en œuvre</w:t>
      </w:r>
      <w:r w:rsidR="006D598F">
        <w:rPr>
          <w:lang w:val="fr-FR"/>
        </w:rPr>
        <w:t xml:space="preserve">, </w:t>
      </w:r>
    </w:p>
    <w:p w14:paraId="11BA5C17" w14:textId="77777777" w:rsidR="006D598F" w:rsidRDefault="00000000" w:rsidP="006D598F">
      <w:pPr>
        <w:pStyle w:val="ListParagraph"/>
        <w:numPr>
          <w:ilvl w:val="0"/>
          <w:numId w:val="2"/>
        </w:numPr>
        <w:spacing w:after="160" w:line="264" w:lineRule="auto"/>
        <w:jc w:val="both"/>
        <w:rPr>
          <w:lang w:val="fr-FR"/>
        </w:rPr>
      </w:pPr>
      <w:proofErr w:type="gramStart"/>
      <w:r w:rsidRPr="006D598F">
        <w:rPr>
          <w:lang w:val="fr-FR"/>
        </w:rPr>
        <w:t>positionnement</w:t>
      </w:r>
      <w:proofErr w:type="gramEnd"/>
      <w:r w:rsidRPr="006D598F">
        <w:rPr>
          <w:lang w:val="fr-FR"/>
        </w:rPr>
        <w:t xml:space="preserve"> professionnel. </w:t>
      </w:r>
    </w:p>
    <w:p w14:paraId="08D84A57" w14:textId="77777777" w:rsidR="006D598F" w:rsidRDefault="00000000" w:rsidP="006D598F">
      <w:pPr>
        <w:spacing w:after="160" w:line="264" w:lineRule="auto"/>
        <w:jc w:val="both"/>
        <w:rPr>
          <w:lang w:val="fr-FR"/>
        </w:rPr>
      </w:pPr>
      <w:r w:rsidRPr="006D598F">
        <w:rPr>
          <w:lang w:val="fr-FR"/>
        </w:rPr>
        <w:t xml:space="preserve">Pour chacun, je réponds aux « questions à se poser » de la grille en m’appuyant sur ma situation réelle : des étudiants de master en alternance que j’accompagne, à travers leur mémoire de fin d’études, vers le monde professionnel. </w:t>
      </w:r>
    </w:p>
    <w:p w14:paraId="0CE0C212" w14:textId="0DA9DB18" w:rsidR="001C50AE" w:rsidRPr="006D598F" w:rsidRDefault="00000000" w:rsidP="006D598F">
      <w:pPr>
        <w:spacing w:after="160" w:line="264" w:lineRule="auto"/>
        <w:jc w:val="both"/>
        <w:rPr>
          <w:lang w:val="fr-FR"/>
        </w:rPr>
      </w:pPr>
      <w:r w:rsidRPr="006D598F">
        <w:rPr>
          <w:lang w:val="fr-FR"/>
        </w:rPr>
        <w:t>La note que je propose</w:t>
      </w:r>
      <w:r w:rsidR="006D598F">
        <w:rPr>
          <w:lang w:val="fr-FR"/>
        </w:rPr>
        <w:t> :</w:t>
      </w:r>
      <w:r w:rsidRPr="006D598F">
        <w:rPr>
          <w:lang w:val="fr-FR"/>
        </w:rPr>
        <w:t xml:space="preserve"> 1</w:t>
      </w:r>
      <w:r w:rsidR="000A7BCD">
        <w:rPr>
          <w:lang w:val="fr-FR"/>
        </w:rPr>
        <w:t>5</w:t>
      </w:r>
      <w:r w:rsidRPr="006D598F">
        <w:rPr>
          <w:lang w:val="fr-FR"/>
        </w:rPr>
        <w:t xml:space="preserve"> / 20 assume une maîtrise réelle et des axes de progrès.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79"/>
        <w:gridCol w:w="959"/>
        <w:gridCol w:w="897"/>
        <w:gridCol w:w="3691"/>
      </w:tblGrid>
      <w:tr w:rsidR="001C50AE" w14:paraId="7C2ED4BB" w14:textId="77777777" w:rsidTr="000A7BCD">
        <w:trPr>
          <w:tblHeader/>
        </w:trPr>
        <w:tc>
          <w:tcPr>
            <w:tcW w:w="3479" w:type="dxa"/>
            <w:tcBorders>
              <w:top w:val="single" w:sz="2" w:space="1" w:color="E3DCCD"/>
              <w:left w:val="single" w:sz="2" w:space="1" w:color="E3DCCD"/>
              <w:bottom w:val="single" w:sz="2" w:space="1" w:color="E3DCCD"/>
              <w:right w:val="single" w:sz="2" w:space="1" w:color="E3DCCD"/>
            </w:tcBorders>
            <w:shd w:val="clear" w:color="auto" w:fill="16324F"/>
            <w:tcMar>
              <w:top w:w="90" w:type="dxa"/>
              <w:left w:w="140" w:type="dxa"/>
              <w:bottom w:w="90" w:type="dxa"/>
              <w:right w:w="140" w:type="dxa"/>
            </w:tcMar>
            <w:vAlign w:val="center"/>
          </w:tcPr>
          <w:p w14:paraId="2581D347" w14:textId="77777777" w:rsidR="001C50AE" w:rsidRDefault="00000000">
            <w:proofErr w:type="spellStart"/>
            <w:r>
              <w:rPr>
                <w:b/>
                <w:bCs/>
                <w:color w:val="FFFFFF"/>
                <w:sz w:val="21"/>
                <w:szCs w:val="21"/>
              </w:rPr>
              <w:t>Critère</w:t>
            </w:r>
            <w:proofErr w:type="spellEnd"/>
          </w:p>
        </w:tc>
        <w:tc>
          <w:tcPr>
            <w:tcW w:w="959" w:type="dxa"/>
            <w:tcBorders>
              <w:top w:val="single" w:sz="2" w:space="1" w:color="E3DCCD"/>
              <w:left w:val="single" w:sz="2" w:space="1" w:color="E3DCCD"/>
              <w:bottom w:val="single" w:sz="2" w:space="1" w:color="E3DCCD"/>
              <w:right w:val="single" w:sz="2" w:space="1" w:color="E3DCCD"/>
            </w:tcBorders>
            <w:shd w:val="clear" w:color="auto" w:fill="16324F"/>
            <w:tcMar>
              <w:top w:w="90" w:type="dxa"/>
              <w:left w:w="140" w:type="dxa"/>
              <w:bottom w:w="90" w:type="dxa"/>
              <w:right w:w="140" w:type="dxa"/>
            </w:tcMar>
            <w:vAlign w:val="center"/>
          </w:tcPr>
          <w:p w14:paraId="0093211D" w14:textId="77777777" w:rsidR="001C50AE" w:rsidRDefault="00000000">
            <w:pPr>
              <w:jc w:val="center"/>
            </w:pPr>
            <w:proofErr w:type="spellStart"/>
            <w:r>
              <w:rPr>
                <w:b/>
                <w:bCs/>
                <w:color w:val="FFFFFF"/>
                <w:sz w:val="21"/>
                <w:szCs w:val="21"/>
              </w:rPr>
              <w:t>Barème</w:t>
            </w:r>
            <w:proofErr w:type="spellEnd"/>
          </w:p>
        </w:tc>
        <w:tc>
          <w:tcPr>
            <w:tcW w:w="897" w:type="dxa"/>
            <w:tcBorders>
              <w:top w:val="single" w:sz="2" w:space="1" w:color="E3DCCD"/>
              <w:left w:val="single" w:sz="2" w:space="1" w:color="E3DCCD"/>
              <w:bottom w:val="single" w:sz="2" w:space="1" w:color="E3DCCD"/>
              <w:right w:val="single" w:sz="2" w:space="1" w:color="E3DCCD"/>
            </w:tcBorders>
            <w:shd w:val="clear" w:color="auto" w:fill="16324F"/>
            <w:tcMar>
              <w:top w:w="90" w:type="dxa"/>
              <w:left w:w="140" w:type="dxa"/>
              <w:bottom w:w="90" w:type="dxa"/>
              <w:right w:w="140" w:type="dxa"/>
            </w:tcMar>
            <w:vAlign w:val="center"/>
          </w:tcPr>
          <w:p w14:paraId="276A129B" w14:textId="77777777" w:rsidR="001C50AE" w:rsidRDefault="00000000">
            <w:pPr>
              <w:jc w:val="center"/>
            </w:pPr>
            <w:r>
              <w:rPr>
                <w:b/>
                <w:bCs/>
                <w:color w:val="FFFFFF"/>
                <w:sz w:val="21"/>
                <w:szCs w:val="21"/>
              </w:rPr>
              <w:t>Note</w:t>
            </w:r>
          </w:p>
        </w:tc>
        <w:tc>
          <w:tcPr>
            <w:tcW w:w="3691" w:type="dxa"/>
            <w:tcBorders>
              <w:top w:val="single" w:sz="2" w:space="1" w:color="E3DCCD"/>
              <w:left w:val="single" w:sz="2" w:space="1" w:color="E3DCCD"/>
              <w:bottom w:val="single" w:sz="2" w:space="1" w:color="E3DCCD"/>
              <w:right w:val="single" w:sz="2" w:space="1" w:color="E3DCCD"/>
            </w:tcBorders>
            <w:shd w:val="clear" w:color="auto" w:fill="16324F"/>
            <w:tcMar>
              <w:top w:w="90" w:type="dxa"/>
              <w:left w:w="140" w:type="dxa"/>
              <w:bottom w:w="90" w:type="dxa"/>
              <w:right w:w="140" w:type="dxa"/>
            </w:tcMar>
            <w:vAlign w:val="center"/>
          </w:tcPr>
          <w:p w14:paraId="2B587936" w14:textId="77777777" w:rsidR="001C50AE" w:rsidRDefault="00000000">
            <w:r>
              <w:rPr>
                <w:b/>
                <w:bCs/>
                <w:color w:val="FFFFFF"/>
                <w:sz w:val="21"/>
                <w:szCs w:val="21"/>
              </w:rPr>
              <w:t>Résumé de la justification</w:t>
            </w:r>
          </w:p>
        </w:tc>
      </w:tr>
      <w:tr w:rsidR="001C50AE" w:rsidRPr="008945DF" w14:paraId="7DB8940C" w14:textId="77777777" w:rsidTr="000A7BCD">
        <w:tc>
          <w:tcPr>
            <w:tcW w:w="3479"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2BA416C3" w14:textId="77777777" w:rsidR="001C50AE" w:rsidRPr="006D598F" w:rsidRDefault="00000000">
            <w:pPr>
              <w:rPr>
                <w:lang w:val="fr-FR"/>
              </w:rPr>
            </w:pPr>
            <w:r w:rsidRPr="006D598F">
              <w:rPr>
                <w:b/>
                <w:bCs/>
                <w:color w:val="16324F"/>
                <w:sz w:val="21"/>
                <w:szCs w:val="21"/>
                <w:lang w:val="fr-FR"/>
              </w:rPr>
              <w:t>1. Positionnement dans la relation d’accompagnement</w:t>
            </w:r>
          </w:p>
        </w:tc>
        <w:tc>
          <w:tcPr>
            <w:tcW w:w="959"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510A0CA2" w14:textId="77777777" w:rsidR="001C50AE" w:rsidRDefault="00000000">
            <w:pPr>
              <w:jc w:val="center"/>
            </w:pPr>
            <w:r>
              <w:rPr>
                <w:color w:val="4C5A64"/>
                <w:sz w:val="21"/>
                <w:szCs w:val="21"/>
              </w:rPr>
              <w:t>/ 7</w:t>
            </w:r>
          </w:p>
        </w:tc>
        <w:tc>
          <w:tcPr>
            <w:tcW w:w="897"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09937BDF" w14:textId="77777777" w:rsidR="001C50AE" w:rsidRDefault="00000000">
            <w:pPr>
              <w:jc w:val="center"/>
            </w:pPr>
            <w:r>
              <w:rPr>
                <w:b/>
                <w:bCs/>
                <w:color w:val="4A6C54"/>
                <w:sz w:val="26"/>
                <w:szCs w:val="26"/>
              </w:rPr>
              <w:t>5,5</w:t>
            </w:r>
          </w:p>
        </w:tc>
        <w:tc>
          <w:tcPr>
            <w:tcW w:w="3691"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323E5F8E" w14:textId="77777777" w:rsidR="006D598F" w:rsidRDefault="00000000">
            <w:pPr>
              <w:spacing w:line="256" w:lineRule="auto"/>
              <w:jc w:val="both"/>
              <w:rPr>
                <w:sz w:val="20"/>
                <w:szCs w:val="20"/>
                <w:lang w:val="fr-FR"/>
              </w:rPr>
            </w:pPr>
            <w:r w:rsidRPr="006D598F">
              <w:rPr>
                <w:sz w:val="20"/>
                <w:szCs w:val="20"/>
                <w:lang w:val="fr-FR"/>
              </w:rPr>
              <w:t xml:space="preserve">Relation « avec » et non « sur » : juste distance (« lien élastique »), non-jugement, étudiant reconnu comme auteur. </w:t>
            </w:r>
          </w:p>
          <w:p w14:paraId="7A03C564" w14:textId="79B30D00" w:rsidR="001C50AE" w:rsidRPr="006D598F" w:rsidRDefault="00000000">
            <w:pPr>
              <w:spacing w:line="256" w:lineRule="auto"/>
              <w:jc w:val="both"/>
              <w:rPr>
                <w:lang w:val="fr-FR"/>
              </w:rPr>
            </w:pPr>
            <w:r w:rsidRPr="006D598F">
              <w:rPr>
                <w:sz w:val="20"/>
                <w:szCs w:val="20"/>
                <w:lang w:val="fr-FR"/>
              </w:rPr>
              <w:t xml:space="preserve">Axe </w:t>
            </w:r>
            <w:r w:rsidR="006D598F">
              <w:rPr>
                <w:sz w:val="20"/>
                <w:szCs w:val="20"/>
                <w:lang w:val="fr-FR"/>
              </w:rPr>
              <w:t xml:space="preserve">d’évolution </w:t>
            </w:r>
            <w:r w:rsidRPr="006D598F">
              <w:rPr>
                <w:sz w:val="20"/>
                <w:szCs w:val="20"/>
                <w:lang w:val="fr-FR"/>
              </w:rPr>
              <w:t>: accueillir l’émotionnel et réévaluer ma place dans le temps.</w:t>
            </w:r>
          </w:p>
        </w:tc>
      </w:tr>
      <w:tr w:rsidR="001C50AE" w:rsidRPr="008945DF" w14:paraId="21A3E8FA" w14:textId="77777777" w:rsidTr="000A7BCD">
        <w:tc>
          <w:tcPr>
            <w:tcW w:w="3479" w:type="dxa"/>
            <w:tcBorders>
              <w:top w:val="single" w:sz="2" w:space="1" w:color="E3DCCD"/>
              <w:left w:val="single" w:sz="2" w:space="1" w:color="E3DCCD"/>
              <w:bottom w:val="single" w:sz="2" w:space="1" w:color="E3DCCD"/>
              <w:right w:val="single" w:sz="2" w:space="1" w:color="E3DCCD"/>
            </w:tcBorders>
            <w:shd w:val="clear" w:color="auto" w:fill="FAF6EE"/>
            <w:tcMar>
              <w:top w:w="90" w:type="dxa"/>
              <w:left w:w="140" w:type="dxa"/>
              <w:bottom w:w="90" w:type="dxa"/>
              <w:right w:w="140" w:type="dxa"/>
            </w:tcMar>
            <w:vAlign w:val="center"/>
          </w:tcPr>
          <w:p w14:paraId="2D1480D4" w14:textId="77777777" w:rsidR="001C50AE" w:rsidRPr="006D598F" w:rsidRDefault="00000000">
            <w:pPr>
              <w:rPr>
                <w:lang w:val="fr-FR"/>
              </w:rPr>
            </w:pPr>
            <w:r w:rsidRPr="006D598F">
              <w:rPr>
                <w:b/>
                <w:bCs/>
                <w:color w:val="16324F"/>
                <w:sz w:val="21"/>
                <w:szCs w:val="21"/>
                <w:lang w:val="fr-FR"/>
              </w:rPr>
              <w:t>2. Positionnement dans la mise en œuvre de l’accompagnement</w:t>
            </w:r>
          </w:p>
        </w:tc>
        <w:tc>
          <w:tcPr>
            <w:tcW w:w="959" w:type="dxa"/>
            <w:tcBorders>
              <w:top w:val="single" w:sz="2" w:space="1" w:color="E3DCCD"/>
              <w:left w:val="single" w:sz="2" w:space="1" w:color="E3DCCD"/>
              <w:bottom w:val="single" w:sz="2" w:space="1" w:color="E3DCCD"/>
              <w:right w:val="single" w:sz="2" w:space="1" w:color="E3DCCD"/>
            </w:tcBorders>
            <w:shd w:val="clear" w:color="auto" w:fill="FAF6EE"/>
            <w:tcMar>
              <w:top w:w="90" w:type="dxa"/>
              <w:left w:w="140" w:type="dxa"/>
              <w:bottom w:w="90" w:type="dxa"/>
              <w:right w:w="140" w:type="dxa"/>
            </w:tcMar>
            <w:vAlign w:val="center"/>
          </w:tcPr>
          <w:p w14:paraId="069F1139" w14:textId="77777777" w:rsidR="001C50AE" w:rsidRDefault="00000000">
            <w:pPr>
              <w:jc w:val="center"/>
            </w:pPr>
            <w:r>
              <w:rPr>
                <w:color w:val="4C5A64"/>
                <w:sz w:val="21"/>
                <w:szCs w:val="21"/>
              </w:rPr>
              <w:t>/ 7</w:t>
            </w:r>
          </w:p>
        </w:tc>
        <w:tc>
          <w:tcPr>
            <w:tcW w:w="897" w:type="dxa"/>
            <w:tcBorders>
              <w:top w:val="single" w:sz="2" w:space="1" w:color="E3DCCD"/>
              <w:left w:val="single" w:sz="2" w:space="1" w:color="E3DCCD"/>
              <w:bottom w:val="single" w:sz="2" w:space="1" w:color="E3DCCD"/>
              <w:right w:val="single" w:sz="2" w:space="1" w:color="E3DCCD"/>
            </w:tcBorders>
            <w:shd w:val="clear" w:color="auto" w:fill="FAF6EE"/>
            <w:tcMar>
              <w:top w:w="90" w:type="dxa"/>
              <w:left w:w="140" w:type="dxa"/>
              <w:bottom w:w="90" w:type="dxa"/>
              <w:right w:w="140" w:type="dxa"/>
            </w:tcMar>
            <w:vAlign w:val="center"/>
          </w:tcPr>
          <w:p w14:paraId="1F6460C5" w14:textId="77777777" w:rsidR="001C50AE" w:rsidRDefault="00000000">
            <w:pPr>
              <w:jc w:val="center"/>
            </w:pPr>
            <w:r>
              <w:rPr>
                <w:b/>
                <w:bCs/>
                <w:color w:val="4A6C54"/>
                <w:sz w:val="26"/>
                <w:szCs w:val="26"/>
              </w:rPr>
              <w:t>5,5</w:t>
            </w:r>
          </w:p>
        </w:tc>
        <w:tc>
          <w:tcPr>
            <w:tcW w:w="3691" w:type="dxa"/>
            <w:tcBorders>
              <w:top w:val="single" w:sz="2" w:space="1" w:color="E3DCCD"/>
              <w:left w:val="single" w:sz="2" w:space="1" w:color="E3DCCD"/>
              <w:bottom w:val="single" w:sz="2" w:space="1" w:color="E3DCCD"/>
              <w:right w:val="single" w:sz="2" w:space="1" w:color="E3DCCD"/>
            </w:tcBorders>
            <w:shd w:val="clear" w:color="auto" w:fill="FAF6EE"/>
            <w:tcMar>
              <w:top w:w="90" w:type="dxa"/>
              <w:left w:w="140" w:type="dxa"/>
              <w:bottom w:w="90" w:type="dxa"/>
              <w:right w:w="140" w:type="dxa"/>
            </w:tcMar>
            <w:vAlign w:val="center"/>
          </w:tcPr>
          <w:p w14:paraId="2E3DDF86" w14:textId="77777777" w:rsidR="006D598F" w:rsidRDefault="00000000">
            <w:pPr>
              <w:spacing w:line="256" w:lineRule="auto"/>
              <w:jc w:val="both"/>
              <w:rPr>
                <w:sz w:val="20"/>
                <w:szCs w:val="20"/>
                <w:lang w:val="fr-FR"/>
              </w:rPr>
            </w:pPr>
            <w:r w:rsidRPr="006D598F">
              <w:rPr>
                <w:sz w:val="20"/>
                <w:szCs w:val="20"/>
                <w:lang w:val="fr-FR"/>
              </w:rPr>
              <w:t xml:space="preserve">Mon point fort : cadre, méthode en six phases et application Boussole, chaque choix réfléchi. </w:t>
            </w:r>
          </w:p>
          <w:p w14:paraId="68E12DB8" w14:textId="13F24020" w:rsidR="001C50AE" w:rsidRPr="006D598F" w:rsidRDefault="00000000">
            <w:pPr>
              <w:spacing w:line="256" w:lineRule="auto"/>
              <w:jc w:val="both"/>
              <w:rPr>
                <w:lang w:val="fr-FR"/>
              </w:rPr>
            </w:pPr>
            <w:r w:rsidRPr="006D598F">
              <w:rPr>
                <w:sz w:val="20"/>
                <w:szCs w:val="20"/>
                <w:lang w:val="fr-FR"/>
              </w:rPr>
              <w:t xml:space="preserve">Axe </w:t>
            </w:r>
            <w:r w:rsidR="006D598F">
              <w:rPr>
                <w:sz w:val="20"/>
                <w:szCs w:val="20"/>
                <w:lang w:val="fr-FR"/>
              </w:rPr>
              <w:t xml:space="preserve">d’évolution </w:t>
            </w:r>
            <w:r w:rsidRPr="006D598F">
              <w:rPr>
                <w:sz w:val="20"/>
                <w:szCs w:val="20"/>
                <w:lang w:val="fr-FR"/>
              </w:rPr>
              <w:t>: faire émerger plutôt que donner, et assumer l’intuitif.</w:t>
            </w:r>
          </w:p>
        </w:tc>
      </w:tr>
      <w:tr w:rsidR="001C50AE" w:rsidRPr="008945DF" w14:paraId="474074D2" w14:textId="77777777" w:rsidTr="000A7BCD">
        <w:tc>
          <w:tcPr>
            <w:tcW w:w="3479"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282D7F56" w14:textId="77777777" w:rsidR="001C50AE" w:rsidRDefault="00000000">
            <w:r>
              <w:rPr>
                <w:b/>
                <w:bCs/>
                <w:color w:val="16324F"/>
                <w:sz w:val="21"/>
                <w:szCs w:val="21"/>
              </w:rPr>
              <w:t>3. P</w:t>
            </w:r>
            <w:proofErr w:type="spellStart"/>
            <w:r>
              <w:rPr>
                <w:b/>
                <w:bCs/>
                <w:color w:val="16324F"/>
                <w:sz w:val="21"/>
                <w:szCs w:val="21"/>
              </w:rPr>
              <w:t>ositionnement</w:t>
            </w:r>
            <w:proofErr w:type="spellEnd"/>
            <w:r>
              <w:rPr>
                <w:b/>
                <w:bCs/>
                <w:color w:val="16324F"/>
                <w:sz w:val="21"/>
                <w:szCs w:val="21"/>
              </w:rPr>
              <w:t xml:space="preserve"> </w:t>
            </w:r>
            <w:proofErr w:type="spellStart"/>
            <w:r>
              <w:rPr>
                <w:b/>
                <w:bCs/>
                <w:color w:val="16324F"/>
                <w:sz w:val="21"/>
                <w:szCs w:val="21"/>
              </w:rPr>
              <w:t>professionnel</w:t>
            </w:r>
            <w:proofErr w:type="spellEnd"/>
          </w:p>
        </w:tc>
        <w:tc>
          <w:tcPr>
            <w:tcW w:w="959"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747AC8C7" w14:textId="77777777" w:rsidR="001C50AE" w:rsidRDefault="00000000">
            <w:pPr>
              <w:jc w:val="center"/>
            </w:pPr>
            <w:r>
              <w:rPr>
                <w:color w:val="4C5A64"/>
                <w:sz w:val="21"/>
                <w:szCs w:val="21"/>
              </w:rPr>
              <w:t>/ 6</w:t>
            </w:r>
          </w:p>
        </w:tc>
        <w:tc>
          <w:tcPr>
            <w:tcW w:w="897"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25755F86" w14:textId="77777777" w:rsidR="001C50AE" w:rsidRDefault="00000000">
            <w:pPr>
              <w:jc w:val="center"/>
            </w:pPr>
            <w:r>
              <w:rPr>
                <w:b/>
                <w:bCs/>
                <w:color w:val="4A6C54"/>
                <w:sz w:val="26"/>
                <w:szCs w:val="26"/>
              </w:rPr>
              <w:t>5</w:t>
            </w:r>
          </w:p>
        </w:tc>
        <w:tc>
          <w:tcPr>
            <w:tcW w:w="3691"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3A6718BC" w14:textId="77777777" w:rsidR="006D598F" w:rsidRDefault="00000000">
            <w:pPr>
              <w:spacing w:line="256" w:lineRule="auto"/>
              <w:jc w:val="both"/>
              <w:rPr>
                <w:sz w:val="20"/>
                <w:szCs w:val="20"/>
                <w:lang w:val="fr-FR"/>
              </w:rPr>
            </w:pPr>
            <w:r w:rsidRPr="006D598F">
              <w:rPr>
                <w:sz w:val="20"/>
                <w:szCs w:val="20"/>
                <w:lang w:val="fr-FR"/>
              </w:rPr>
              <w:t xml:space="preserve">Conviction assumée et sens social revendiqué, avec un regard critique sur l’injonction à l’autonomie. </w:t>
            </w:r>
          </w:p>
          <w:p w14:paraId="22DE5A71" w14:textId="4E469CC2" w:rsidR="001C50AE" w:rsidRPr="006D598F" w:rsidRDefault="00000000">
            <w:pPr>
              <w:spacing w:line="256" w:lineRule="auto"/>
              <w:jc w:val="both"/>
              <w:rPr>
                <w:lang w:val="fr-FR"/>
              </w:rPr>
            </w:pPr>
            <w:r w:rsidRPr="006D598F">
              <w:rPr>
                <w:sz w:val="20"/>
                <w:szCs w:val="20"/>
                <w:lang w:val="fr-FR"/>
              </w:rPr>
              <w:t xml:space="preserve">Axe </w:t>
            </w:r>
            <w:r w:rsidR="006D598F">
              <w:rPr>
                <w:sz w:val="20"/>
                <w:szCs w:val="20"/>
                <w:lang w:val="fr-FR"/>
              </w:rPr>
              <w:t xml:space="preserve">d’évolution </w:t>
            </w:r>
            <w:r w:rsidRPr="006D598F">
              <w:rPr>
                <w:sz w:val="20"/>
                <w:szCs w:val="20"/>
                <w:lang w:val="fr-FR"/>
              </w:rPr>
              <w:t>: me détacher du résultat et étayer ma critique de la fonction.</w:t>
            </w:r>
          </w:p>
        </w:tc>
      </w:tr>
      <w:tr w:rsidR="000A7BCD" w:rsidRPr="008945DF" w14:paraId="2D831F54" w14:textId="77777777" w:rsidTr="000A7BCD">
        <w:tc>
          <w:tcPr>
            <w:tcW w:w="3479"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2188F36E" w14:textId="22E6EB4D" w:rsidR="000A7BCD" w:rsidRPr="000A7BCD" w:rsidRDefault="000A7BCD">
            <w:pPr>
              <w:rPr>
                <w:b/>
                <w:bCs/>
                <w:color w:val="16324F"/>
                <w:sz w:val="21"/>
                <w:szCs w:val="21"/>
                <w:lang w:val="fr-FR"/>
              </w:rPr>
            </w:pPr>
            <w:r>
              <w:rPr>
                <w:b/>
                <w:bCs/>
                <w:color w:val="16324F"/>
                <w:sz w:val="21"/>
                <w:szCs w:val="21"/>
                <w:lang w:val="fr-FR"/>
              </w:rPr>
              <w:t>Malus</w:t>
            </w:r>
          </w:p>
        </w:tc>
        <w:tc>
          <w:tcPr>
            <w:tcW w:w="959"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1DEF954F" w14:textId="77777777" w:rsidR="000A7BCD" w:rsidRPr="000A7BCD" w:rsidRDefault="000A7BCD">
            <w:pPr>
              <w:jc w:val="center"/>
              <w:rPr>
                <w:color w:val="4C5A64"/>
                <w:sz w:val="21"/>
                <w:szCs w:val="21"/>
                <w:lang w:val="fr-FR"/>
              </w:rPr>
            </w:pPr>
          </w:p>
        </w:tc>
        <w:tc>
          <w:tcPr>
            <w:tcW w:w="897"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0B3FC315" w14:textId="2631F968" w:rsidR="000A7BCD" w:rsidRPr="000A7BCD" w:rsidRDefault="000A7BCD">
            <w:pPr>
              <w:jc w:val="center"/>
              <w:rPr>
                <w:b/>
                <w:bCs/>
                <w:color w:val="4A6C54"/>
                <w:sz w:val="26"/>
                <w:szCs w:val="26"/>
                <w:lang w:val="fr-FR"/>
              </w:rPr>
            </w:pPr>
            <w:r>
              <w:rPr>
                <w:b/>
                <w:bCs/>
                <w:color w:val="4A6C54"/>
                <w:sz w:val="26"/>
                <w:szCs w:val="26"/>
                <w:lang w:val="fr-FR"/>
              </w:rPr>
              <w:t>-1</w:t>
            </w:r>
          </w:p>
        </w:tc>
        <w:tc>
          <w:tcPr>
            <w:tcW w:w="3691" w:type="dxa"/>
            <w:tcBorders>
              <w:top w:val="single" w:sz="2" w:space="1" w:color="E3DCCD"/>
              <w:left w:val="single" w:sz="2" w:space="1" w:color="E3DCCD"/>
              <w:bottom w:val="single" w:sz="2" w:space="1" w:color="E3DCCD"/>
              <w:right w:val="single" w:sz="2" w:space="1" w:color="E3DCCD"/>
            </w:tcBorders>
            <w:shd w:val="clear" w:color="auto" w:fill="FFFFFF"/>
            <w:tcMar>
              <w:top w:w="90" w:type="dxa"/>
              <w:left w:w="140" w:type="dxa"/>
              <w:bottom w:w="90" w:type="dxa"/>
              <w:right w:w="140" w:type="dxa"/>
            </w:tcMar>
            <w:vAlign w:val="center"/>
          </w:tcPr>
          <w:p w14:paraId="282BA5C4" w14:textId="1CCDB7EC" w:rsidR="000A7BCD" w:rsidRPr="006D598F" w:rsidRDefault="000A7BCD">
            <w:pPr>
              <w:spacing w:line="256" w:lineRule="auto"/>
              <w:jc w:val="both"/>
              <w:rPr>
                <w:sz w:val="20"/>
                <w:szCs w:val="20"/>
                <w:lang w:val="fr-FR"/>
              </w:rPr>
            </w:pPr>
            <w:r>
              <w:rPr>
                <w:sz w:val="20"/>
                <w:szCs w:val="20"/>
                <w:lang w:val="fr-FR"/>
              </w:rPr>
              <w:t xml:space="preserve">Axe d’amélioration : Préparation du discours et de la démo à l’oral de 7 minutes. </w:t>
            </w:r>
          </w:p>
        </w:tc>
      </w:tr>
      <w:tr w:rsidR="001C50AE" w:rsidRPr="008945DF" w14:paraId="30E9FEAA" w14:textId="77777777" w:rsidTr="000A7BCD">
        <w:tc>
          <w:tcPr>
            <w:tcW w:w="3479" w:type="dxa"/>
            <w:tcBorders>
              <w:top w:val="single" w:sz="2" w:space="1" w:color="E3DCCD"/>
              <w:left w:val="single" w:sz="2" w:space="1" w:color="E3DCCD"/>
              <w:bottom w:val="single" w:sz="2" w:space="1" w:color="E3DCCD"/>
              <w:right w:val="single" w:sz="2" w:space="1" w:color="E3DCCD"/>
            </w:tcBorders>
            <w:shd w:val="clear" w:color="auto" w:fill="E7EEE8"/>
            <w:tcMar>
              <w:top w:w="90" w:type="dxa"/>
              <w:left w:w="140" w:type="dxa"/>
              <w:bottom w:w="90" w:type="dxa"/>
              <w:right w:w="140" w:type="dxa"/>
            </w:tcMar>
            <w:vAlign w:val="center"/>
          </w:tcPr>
          <w:p w14:paraId="0ECE78FB" w14:textId="77777777" w:rsidR="001C50AE" w:rsidRDefault="00000000">
            <w:r>
              <w:rPr>
                <w:b/>
                <w:bCs/>
                <w:color w:val="16324F"/>
              </w:rPr>
              <w:t xml:space="preserve">Note </w:t>
            </w:r>
            <w:proofErr w:type="spellStart"/>
            <w:r>
              <w:rPr>
                <w:b/>
                <w:bCs/>
                <w:color w:val="16324F"/>
              </w:rPr>
              <w:t>globale</w:t>
            </w:r>
            <w:proofErr w:type="spellEnd"/>
          </w:p>
        </w:tc>
        <w:tc>
          <w:tcPr>
            <w:tcW w:w="959" w:type="dxa"/>
            <w:tcBorders>
              <w:top w:val="single" w:sz="2" w:space="1" w:color="E3DCCD"/>
              <w:left w:val="single" w:sz="2" w:space="1" w:color="E3DCCD"/>
              <w:bottom w:val="single" w:sz="2" w:space="1" w:color="E3DCCD"/>
              <w:right w:val="single" w:sz="2" w:space="1" w:color="E3DCCD"/>
            </w:tcBorders>
            <w:shd w:val="clear" w:color="auto" w:fill="E7EEE8"/>
            <w:tcMar>
              <w:top w:w="90" w:type="dxa"/>
              <w:left w:w="140" w:type="dxa"/>
              <w:bottom w:w="90" w:type="dxa"/>
              <w:right w:w="140" w:type="dxa"/>
            </w:tcMar>
            <w:vAlign w:val="center"/>
          </w:tcPr>
          <w:p w14:paraId="2203DCBF" w14:textId="77777777" w:rsidR="001C50AE" w:rsidRDefault="00000000">
            <w:pPr>
              <w:jc w:val="center"/>
            </w:pPr>
            <w:r>
              <w:rPr>
                <w:b/>
                <w:bCs/>
                <w:color w:val="16324F"/>
              </w:rPr>
              <w:t>/ 20</w:t>
            </w:r>
          </w:p>
        </w:tc>
        <w:tc>
          <w:tcPr>
            <w:tcW w:w="897" w:type="dxa"/>
            <w:tcBorders>
              <w:top w:val="single" w:sz="2" w:space="1" w:color="E3DCCD"/>
              <w:left w:val="single" w:sz="2" w:space="1" w:color="E3DCCD"/>
              <w:bottom w:val="single" w:sz="2" w:space="1" w:color="E3DCCD"/>
              <w:right w:val="single" w:sz="2" w:space="1" w:color="E3DCCD"/>
            </w:tcBorders>
            <w:shd w:val="clear" w:color="auto" w:fill="E7EEE8"/>
            <w:tcMar>
              <w:top w:w="90" w:type="dxa"/>
              <w:left w:w="140" w:type="dxa"/>
              <w:bottom w:w="90" w:type="dxa"/>
              <w:right w:w="140" w:type="dxa"/>
            </w:tcMar>
            <w:vAlign w:val="center"/>
          </w:tcPr>
          <w:p w14:paraId="093861A2" w14:textId="2631F3F6" w:rsidR="001C50AE" w:rsidRDefault="00000000">
            <w:pPr>
              <w:jc w:val="center"/>
            </w:pPr>
            <w:r>
              <w:rPr>
                <w:b/>
                <w:bCs/>
                <w:color w:val="16324F"/>
                <w:sz w:val="30"/>
                <w:szCs w:val="30"/>
              </w:rPr>
              <w:t>1</w:t>
            </w:r>
            <w:r w:rsidR="000A7BCD">
              <w:rPr>
                <w:b/>
                <w:bCs/>
                <w:color w:val="16324F"/>
                <w:sz w:val="30"/>
                <w:szCs w:val="30"/>
              </w:rPr>
              <w:t>5</w:t>
            </w:r>
          </w:p>
        </w:tc>
        <w:tc>
          <w:tcPr>
            <w:tcW w:w="3691" w:type="dxa"/>
            <w:tcBorders>
              <w:top w:val="single" w:sz="2" w:space="1" w:color="E3DCCD"/>
              <w:left w:val="single" w:sz="2" w:space="1" w:color="E3DCCD"/>
              <w:bottom w:val="single" w:sz="2" w:space="1" w:color="E3DCCD"/>
              <w:right w:val="single" w:sz="2" w:space="1" w:color="E3DCCD"/>
            </w:tcBorders>
            <w:shd w:val="clear" w:color="auto" w:fill="E7EEE8"/>
            <w:tcMar>
              <w:top w:w="90" w:type="dxa"/>
              <w:left w:w="140" w:type="dxa"/>
              <w:bottom w:w="90" w:type="dxa"/>
              <w:right w:w="140" w:type="dxa"/>
            </w:tcMar>
            <w:vAlign w:val="center"/>
          </w:tcPr>
          <w:p w14:paraId="530639F3" w14:textId="66D1FF10" w:rsidR="001C50AE" w:rsidRPr="006D598F" w:rsidRDefault="00000000">
            <w:pPr>
              <w:spacing w:line="256" w:lineRule="auto"/>
              <w:jc w:val="both"/>
              <w:rPr>
                <w:lang w:val="fr-FR"/>
              </w:rPr>
            </w:pPr>
            <w:r w:rsidRPr="006D598F">
              <w:rPr>
                <w:b/>
                <w:bCs/>
                <w:color w:val="16324F"/>
                <w:sz w:val="20"/>
                <w:szCs w:val="20"/>
                <w:lang w:val="fr-FR"/>
              </w:rPr>
              <w:t xml:space="preserve">Une production complète et cohérente grille, oral, méthode et </w:t>
            </w:r>
            <w:proofErr w:type="gramStart"/>
            <w:r w:rsidRPr="006D598F">
              <w:rPr>
                <w:b/>
                <w:bCs/>
                <w:color w:val="16324F"/>
                <w:sz w:val="20"/>
                <w:szCs w:val="20"/>
                <w:lang w:val="fr-FR"/>
              </w:rPr>
              <w:t>application  ancrée</w:t>
            </w:r>
            <w:proofErr w:type="gramEnd"/>
            <w:r w:rsidRPr="006D598F">
              <w:rPr>
                <w:b/>
                <w:bCs/>
                <w:color w:val="16324F"/>
                <w:sz w:val="20"/>
                <w:szCs w:val="20"/>
                <w:lang w:val="fr-FR"/>
              </w:rPr>
              <w:t xml:space="preserve"> dans une situation réelle et lucide sur ses marges de progrès.</w:t>
            </w:r>
          </w:p>
        </w:tc>
      </w:tr>
    </w:tbl>
    <w:p w14:paraId="1BDB7C01" w14:textId="77777777" w:rsidR="001C50AE" w:rsidRPr="006D598F" w:rsidRDefault="001C50AE">
      <w:pPr>
        <w:spacing w:before="80"/>
        <w:rPr>
          <w:lang w:val="fr-FR"/>
        </w:rPr>
      </w:pPr>
    </w:p>
    <w:p w14:paraId="1FD2037F" w14:textId="77777777" w:rsidR="001C50AE" w:rsidRPr="006D598F" w:rsidRDefault="00000000">
      <w:pPr>
        <w:rPr>
          <w:lang w:val="fr-FR"/>
        </w:rPr>
      </w:pPr>
      <w:r w:rsidRPr="006D598F">
        <w:rPr>
          <w:lang w:val="fr-FR"/>
        </w:rPr>
        <w:br w:type="page"/>
      </w:r>
    </w:p>
    <w:p w14:paraId="56DCF4DB" w14:textId="77777777" w:rsidR="001C50AE" w:rsidRPr="006D598F" w:rsidRDefault="00000000">
      <w:pPr>
        <w:pStyle w:val="Heading1"/>
        <w:rPr>
          <w:lang w:val="fr-FR"/>
        </w:rPr>
      </w:pPr>
      <w:r w:rsidRPr="006D598F">
        <w:rPr>
          <w:lang w:val="fr-FR"/>
        </w:rPr>
        <w:lastRenderedPageBreak/>
        <w:t>Critère 1 — Positionnement dans la relation d’accompagnement</w:t>
      </w:r>
    </w:p>
    <w:p w14:paraId="75AA479A" w14:textId="77777777" w:rsidR="001C50AE" w:rsidRDefault="00000000">
      <w:pPr>
        <w:spacing w:after="160"/>
      </w:pPr>
      <w:proofErr w:type="gramStart"/>
      <w:r>
        <w:rPr>
          <w:b/>
          <w:bCs/>
          <w:caps/>
          <w:color w:val="4A6C54"/>
          <w:spacing w:val="20"/>
          <w:sz w:val="20"/>
          <w:szCs w:val="20"/>
        </w:rPr>
        <w:t>Barème :</w:t>
      </w:r>
      <w:proofErr w:type="gramEnd"/>
      <w:r>
        <w:rPr>
          <w:b/>
          <w:bCs/>
          <w:caps/>
          <w:color w:val="4A6C54"/>
          <w:spacing w:val="20"/>
          <w:sz w:val="20"/>
          <w:szCs w:val="20"/>
        </w:rPr>
        <w:t xml:space="preserve"> 7 points</w:t>
      </w:r>
      <w:r>
        <w:rPr>
          <w:color w:val="4C5A64"/>
          <w:sz w:val="20"/>
          <w:szCs w:val="20"/>
        </w:rPr>
        <w:t xml:space="preserve">      Note </w:t>
      </w:r>
      <w:proofErr w:type="spellStart"/>
      <w:proofErr w:type="gramStart"/>
      <w:r>
        <w:rPr>
          <w:color w:val="4C5A64"/>
          <w:sz w:val="20"/>
          <w:szCs w:val="20"/>
        </w:rPr>
        <w:t>proposée</w:t>
      </w:r>
      <w:proofErr w:type="spellEnd"/>
      <w:r>
        <w:rPr>
          <w:color w:val="4C5A64"/>
          <w:sz w:val="20"/>
          <w:szCs w:val="20"/>
        </w:rPr>
        <w:t xml:space="preserve"> :</w:t>
      </w:r>
      <w:proofErr w:type="gramEnd"/>
      <w:r>
        <w:rPr>
          <w:color w:val="4C5A64"/>
          <w:sz w:val="20"/>
          <w:szCs w:val="20"/>
        </w:rPr>
        <w:t xml:space="preserve"> </w:t>
      </w:r>
      <w:r>
        <w:rPr>
          <w:b/>
          <w:bCs/>
          <w:color w:val="16324F"/>
          <w:sz w:val="24"/>
          <w:szCs w:val="24"/>
        </w:rPr>
        <w:t>5,5 / 7</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C50AE" w:rsidRPr="006D598F" w14:paraId="63AA2D54" w14:textId="77777777">
        <w:tc>
          <w:tcPr>
            <w:tcW w:w="9026" w:type="dxa"/>
            <w:tcBorders>
              <w:top w:val="single" w:sz="2" w:space="1" w:color="E7EEE8"/>
              <w:left w:val="single" w:sz="20" w:space="1" w:color="7C9A85"/>
              <w:bottom w:val="single" w:sz="2" w:space="1" w:color="E7EEE8"/>
              <w:right w:val="single" w:sz="2" w:space="1" w:color="E7EEE8"/>
            </w:tcBorders>
            <w:shd w:val="clear" w:color="auto" w:fill="E7EEE8"/>
            <w:tcMar>
              <w:top w:w="120" w:type="dxa"/>
              <w:left w:w="220" w:type="dxa"/>
              <w:bottom w:w="120" w:type="dxa"/>
              <w:right w:w="200" w:type="dxa"/>
            </w:tcMar>
          </w:tcPr>
          <w:p w14:paraId="2089DB2E" w14:textId="490DE72E" w:rsidR="001C50AE" w:rsidRPr="006D598F" w:rsidRDefault="001C2790">
            <w:pPr>
              <w:spacing w:line="268" w:lineRule="auto"/>
              <w:jc w:val="both"/>
              <w:rPr>
                <w:lang w:val="fr-FR"/>
              </w:rPr>
            </w:pPr>
            <w:r>
              <w:rPr>
                <w:b/>
                <w:bCs/>
                <w:color w:val="16324F"/>
                <w:sz w:val="21"/>
                <w:szCs w:val="21"/>
                <w:lang w:val="fr-FR"/>
              </w:rPr>
              <w:t>Questions :</w:t>
            </w:r>
            <w:r w:rsidRPr="006D598F">
              <w:rPr>
                <w:b/>
                <w:bCs/>
                <w:color w:val="16324F"/>
                <w:sz w:val="21"/>
                <w:szCs w:val="21"/>
                <w:lang w:val="fr-FR"/>
              </w:rPr>
              <w:t xml:space="preserve"> </w:t>
            </w:r>
            <w:r w:rsidRPr="006D598F">
              <w:rPr>
                <w:i/>
                <w:iCs/>
                <w:sz w:val="21"/>
                <w:szCs w:val="21"/>
                <w:lang w:val="fr-FR"/>
              </w:rPr>
              <w:t>Comment je perçois la place de l’accompagné et favorise son autonomie tout en investissant une relation réelle ? Comment je perçois ma propre place, ce que j’y investis du fait de mon histoire, et quelle vigilance</w:t>
            </w:r>
            <w:r>
              <w:rPr>
                <w:i/>
                <w:iCs/>
                <w:sz w:val="21"/>
                <w:szCs w:val="21"/>
                <w:lang w:val="fr-FR"/>
              </w:rPr>
              <w:t> ?</w:t>
            </w:r>
            <w:r w:rsidRPr="006D598F">
              <w:rPr>
                <w:i/>
                <w:iCs/>
                <w:sz w:val="21"/>
                <w:szCs w:val="21"/>
                <w:lang w:val="fr-FR"/>
              </w:rPr>
              <w:t xml:space="preserve"> </w:t>
            </w:r>
            <w:r>
              <w:rPr>
                <w:i/>
                <w:iCs/>
                <w:sz w:val="21"/>
                <w:szCs w:val="21"/>
                <w:lang w:val="fr-FR"/>
              </w:rPr>
              <w:t>Q</w:t>
            </w:r>
            <w:r w:rsidRPr="006D598F">
              <w:rPr>
                <w:i/>
                <w:iCs/>
                <w:sz w:val="21"/>
                <w:szCs w:val="21"/>
                <w:lang w:val="fr-FR"/>
              </w:rPr>
              <w:t>uelle réévaluation dans le temps j’y accorde ?</w:t>
            </w:r>
          </w:p>
        </w:tc>
      </w:tr>
    </w:tbl>
    <w:p w14:paraId="1299E382" w14:textId="77777777" w:rsidR="001C50AE" w:rsidRPr="006D598F" w:rsidRDefault="00000000">
      <w:pPr>
        <w:pBdr>
          <w:left w:val="single" w:sz="18" w:space="1" w:color="7C9A85"/>
        </w:pBdr>
        <w:spacing w:after="160" w:line="276" w:lineRule="auto"/>
        <w:ind w:left="220"/>
        <w:rPr>
          <w:lang w:val="fr-FR"/>
        </w:rPr>
      </w:pPr>
      <w:r w:rsidRPr="006D598F">
        <w:rPr>
          <w:i/>
          <w:iCs/>
          <w:color w:val="16324F"/>
          <w:sz w:val="24"/>
          <w:szCs w:val="24"/>
          <w:lang w:val="fr-FR"/>
        </w:rPr>
        <w:t>Dans la relation, je me vois d’abord comme quelqu’un qui chemine à côté, pas quelqu’un qui décide à la place.</w:t>
      </w:r>
    </w:p>
    <w:p w14:paraId="34B9AC99" w14:textId="77777777" w:rsidR="001C50AE" w:rsidRPr="006D598F" w:rsidRDefault="00000000">
      <w:pPr>
        <w:spacing w:after="130" w:line="264" w:lineRule="auto"/>
        <w:jc w:val="both"/>
        <w:rPr>
          <w:lang w:val="fr-FR"/>
        </w:rPr>
      </w:pPr>
      <w:r w:rsidRPr="006D598F">
        <w:rPr>
          <w:lang w:val="fr-FR"/>
        </w:rPr>
        <w:t>L’étudiant que j’accompagne reste l’auteur de son travail. J’accompagne surtout des développeurs, des profils techniques très à l’aise avec leur code mais qui sèchent dès qu’il faut écrire sur ce qu’ils font. Mon rôle n’est pas de tenir la plume. Je pose un cadre, je rends les choses possibles, et je laisse l’autre trouver. On chemine avec quelqu’un, on n’agit pas sur lui : c’est la nuance que je vise.</w:t>
      </w:r>
    </w:p>
    <w:p w14:paraId="521F302A" w14:textId="77777777" w:rsidR="001C50AE" w:rsidRPr="006D598F" w:rsidRDefault="00000000">
      <w:pPr>
        <w:spacing w:after="130" w:line="264" w:lineRule="auto"/>
        <w:jc w:val="both"/>
        <w:rPr>
          <w:lang w:val="fr-FR"/>
        </w:rPr>
      </w:pPr>
      <w:r w:rsidRPr="006D598F">
        <w:rPr>
          <w:lang w:val="fr-FR"/>
        </w:rPr>
        <w:t>Favoriser l’autonomie sans lâcher le lien, c’est l’équilibre que je cherche tout le temps. Je l’appelle mon lien élastique : présent quand il le faut, en retrait le reste du temps. Je me souviens d’un alternant qui n’osait pas écrire qu’il avait conçu quelque chose lui-même, comme s’il n’avait pas le droit de se l’attribuer. Je n’ai pas écrit à sa place. J’ai questionné, j’ai attendu. Il a fini par le poser avec ses mots.</w:t>
      </w:r>
    </w:p>
    <w:p w14:paraId="11879925" w14:textId="63B7D41C" w:rsidR="001C50AE" w:rsidRPr="006D598F" w:rsidRDefault="00000000">
      <w:pPr>
        <w:spacing w:after="130" w:line="264" w:lineRule="auto"/>
        <w:jc w:val="both"/>
        <w:rPr>
          <w:lang w:val="fr-FR"/>
        </w:rPr>
      </w:pPr>
      <w:r w:rsidRPr="006D598F">
        <w:rPr>
          <w:lang w:val="fr-FR"/>
        </w:rPr>
        <w:t>Ma place, je la dois à mon histoire. J’ai grandi dans l’auto-école familiale, à regarder mon père reprendre ses explications pour chaque élève. La pédagogie</w:t>
      </w:r>
      <w:r w:rsidR="001C2790">
        <w:rPr>
          <w:lang w:val="fr-FR"/>
        </w:rPr>
        <w:t xml:space="preserve"> et l’accompagnement</w:t>
      </w:r>
      <w:r w:rsidRPr="006D598F">
        <w:rPr>
          <w:lang w:val="fr-FR"/>
        </w:rPr>
        <w:t xml:space="preserve"> est devenue pour moi un art d’ajustement avant d’être un savoir. Mais mon métier d’ingénieur-consultant me tire dans l’autre sens. J’ai ce réflexe consultant : donner la solution toute faite. C’est ce que je dois le plus surveiller.</w:t>
      </w:r>
    </w:p>
    <w:p w14:paraId="1A0AEAC6" w14:textId="77777777" w:rsidR="001C50AE" w:rsidRPr="006D598F" w:rsidRDefault="00000000">
      <w:pPr>
        <w:spacing w:after="130" w:line="264" w:lineRule="auto"/>
        <w:jc w:val="both"/>
        <w:rPr>
          <w:lang w:val="fr-FR"/>
        </w:rPr>
      </w:pPr>
      <w:r w:rsidRPr="006D598F">
        <w:rPr>
          <w:lang w:val="fr-FR"/>
        </w:rPr>
        <w:t>Je critique un livrable, jamais une personne. Cette phrase me sert de garde-fou quand l’envie de corriger devient trop forte, et c’est là que ma rigueur reste bienveillante. Accueillir sans juger, viser la croissance de l’autre et pas sa dépendance à moi : c’est le fil que je tiens. Quand je sens qu’on attend que je tranche, c’est le signal qu’il faut que je m’efface un peu.</w:t>
      </w:r>
    </w:p>
    <w:p w14:paraId="2FDD689A" w14:textId="77777777" w:rsidR="001C50AE" w:rsidRPr="006D598F" w:rsidRDefault="00000000">
      <w:pPr>
        <w:spacing w:after="130" w:line="264" w:lineRule="auto"/>
        <w:jc w:val="both"/>
        <w:rPr>
          <w:lang w:val="fr-FR"/>
        </w:rPr>
      </w:pPr>
      <w:r w:rsidRPr="006D598F">
        <w:rPr>
          <w:lang w:val="fr-FR"/>
        </w:rPr>
        <w:t>Je réinterroge ma position avec le temps, mais surtout en analyse de pratiques. C’est là que je vois ce qui me reste à travailler. La posture est solide ; le reste s’apprend encore, ce qui me situe à 5,5.</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C50AE" w:rsidRPr="008945DF" w14:paraId="6A8F8508" w14:textId="77777777">
        <w:tc>
          <w:tcPr>
            <w:tcW w:w="9026" w:type="dxa"/>
            <w:tcBorders>
              <w:top w:val="single" w:sz="2" w:space="1" w:color="FAF6EE"/>
              <w:left w:val="single" w:sz="20" w:space="1" w:color="16324F"/>
              <w:bottom w:val="single" w:sz="2" w:space="1" w:color="FAF6EE"/>
              <w:right w:val="single" w:sz="2" w:space="1" w:color="FAF6EE"/>
            </w:tcBorders>
            <w:shd w:val="clear" w:color="auto" w:fill="FAF6EE"/>
            <w:tcMar>
              <w:top w:w="120" w:type="dxa"/>
              <w:left w:w="220" w:type="dxa"/>
              <w:bottom w:w="120" w:type="dxa"/>
              <w:right w:w="200" w:type="dxa"/>
            </w:tcMar>
          </w:tcPr>
          <w:p w14:paraId="5C029809" w14:textId="77777777" w:rsidR="001C50AE" w:rsidRPr="006D598F" w:rsidRDefault="00000000">
            <w:pPr>
              <w:spacing w:line="268" w:lineRule="auto"/>
              <w:jc w:val="both"/>
              <w:rPr>
                <w:lang w:val="fr-FR"/>
              </w:rPr>
            </w:pPr>
            <w:r w:rsidRPr="006D598F">
              <w:rPr>
                <w:b/>
                <w:bCs/>
                <w:color w:val="16324F"/>
                <w:sz w:val="21"/>
                <w:szCs w:val="21"/>
                <w:lang w:val="fr-FR"/>
              </w:rPr>
              <w:t xml:space="preserve">Mon axe de progrès. </w:t>
            </w:r>
            <w:r w:rsidRPr="006D598F">
              <w:rPr>
                <w:sz w:val="21"/>
                <w:szCs w:val="21"/>
                <w:lang w:val="fr-FR"/>
              </w:rPr>
              <w:t>Accueillir davantage l’émotionnel, là où ma pente me ramène toujours au rationnel. Et réinterroger ma place dans le quotidien, pas seulement quand un temps formel m’y oblige.</w:t>
            </w:r>
          </w:p>
        </w:tc>
      </w:tr>
    </w:tbl>
    <w:p w14:paraId="1EEF7619" w14:textId="77777777" w:rsidR="001C50AE" w:rsidRPr="006D598F" w:rsidRDefault="00000000">
      <w:pPr>
        <w:rPr>
          <w:lang w:val="fr-FR"/>
        </w:rPr>
      </w:pPr>
      <w:r w:rsidRPr="006D598F">
        <w:rPr>
          <w:lang w:val="fr-FR"/>
        </w:rPr>
        <w:br w:type="page"/>
      </w:r>
    </w:p>
    <w:p w14:paraId="63927007" w14:textId="77777777" w:rsidR="001C50AE" w:rsidRPr="006D598F" w:rsidRDefault="00000000">
      <w:pPr>
        <w:pStyle w:val="Heading1"/>
        <w:rPr>
          <w:lang w:val="fr-FR"/>
        </w:rPr>
      </w:pPr>
      <w:r w:rsidRPr="006D598F">
        <w:rPr>
          <w:lang w:val="fr-FR"/>
        </w:rPr>
        <w:lastRenderedPageBreak/>
        <w:t>Critère 2 — Positionnement dans la mise en œuvre de l’accompagnement</w:t>
      </w:r>
    </w:p>
    <w:p w14:paraId="03E0994F" w14:textId="77777777" w:rsidR="001C50AE" w:rsidRDefault="00000000">
      <w:pPr>
        <w:spacing w:after="160"/>
      </w:pPr>
      <w:proofErr w:type="gramStart"/>
      <w:r>
        <w:rPr>
          <w:b/>
          <w:bCs/>
          <w:caps/>
          <w:color w:val="4A6C54"/>
          <w:spacing w:val="20"/>
          <w:sz w:val="20"/>
          <w:szCs w:val="20"/>
        </w:rPr>
        <w:t>Barème :</w:t>
      </w:r>
      <w:proofErr w:type="gramEnd"/>
      <w:r>
        <w:rPr>
          <w:b/>
          <w:bCs/>
          <w:caps/>
          <w:color w:val="4A6C54"/>
          <w:spacing w:val="20"/>
          <w:sz w:val="20"/>
          <w:szCs w:val="20"/>
        </w:rPr>
        <w:t xml:space="preserve"> 7 points</w:t>
      </w:r>
      <w:r>
        <w:rPr>
          <w:color w:val="4C5A64"/>
          <w:sz w:val="20"/>
          <w:szCs w:val="20"/>
        </w:rPr>
        <w:t xml:space="preserve">      Note </w:t>
      </w:r>
      <w:proofErr w:type="spellStart"/>
      <w:proofErr w:type="gramStart"/>
      <w:r>
        <w:rPr>
          <w:color w:val="4C5A64"/>
          <w:sz w:val="20"/>
          <w:szCs w:val="20"/>
        </w:rPr>
        <w:t>proposée</w:t>
      </w:r>
      <w:proofErr w:type="spellEnd"/>
      <w:r>
        <w:rPr>
          <w:color w:val="4C5A64"/>
          <w:sz w:val="20"/>
          <w:szCs w:val="20"/>
        </w:rPr>
        <w:t xml:space="preserve"> :</w:t>
      </w:r>
      <w:proofErr w:type="gramEnd"/>
      <w:r>
        <w:rPr>
          <w:color w:val="4C5A64"/>
          <w:sz w:val="20"/>
          <w:szCs w:val="20"/>
        </w:rPr>
        <w:t xml:space="preserve"> </w:t>
      </w:r>
      <w:r>
        <w:rPr>
          <w:b/>
          <w:bCs/>
          <w:color w:val="16324F"/>
          <w:sz w:val="24"/>
          <w:szCs w:val="24"/>
        </w:rPr>
        <w:t>5,5 / 7</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C50AE" w:rsidRPr="008945DF" w14:paraId="1A091B8F" w14:textId="77777777">
        <w:tc>
          <w:tcPr>
            <w:tcW w:w="9026" w:type="dxa"/>
            <w:tcBorders>
              <w:top w:val="single" w:sz="2" w:space="1" w:color="E7EEE8"/>
              <w:left w:val="single" w:sz="20" w:space="1" w:color="7C9A85"/>
              <w:bottom w:val="single" w:sz="2" w:space="1" w:color="E7EEE8"/>
              <w:right w:val="single" w:sz="2" w:space="1" w:color="E7EEE8"/>
            </w:tcBorders>
            <w:shd w:val="clear" w:color="auto" w:fill="E7EEE8"/>
            <w:tcMar>
              <w:top w:w="120" w:type="dxa"/>
              <w:left w:w="220" w:type="dxa"/>
              <w:bottom w:w="120" w:type="dxa"/>
              <w:right w:w="200" w:type="dxa"/>
            </w:tcMar>
          </w:tcPr>
          <w:p w14:paraId="5A661A3A" w14:textId="47BB2172" w:rsidR="001C50AE" w:rsidRPr="006D598F" w:rsidRDefault="001402D9">
            <w:pPr>
              <w:spacing w:line="268" w:lineRule="auto"/>
              <w:jc w:val="both"/>
              <w:rPr>
                <w:lang w:val="fr-FR"/>
              </w:rPr>
            </w:pPr>
            <w:r>
              <w:rPr>
                <w:b/>
                <w:bCs/>
                <w:color w:val="16324F"/>
                <w:sz w:val="21"/>
                <w:szCs w:val="21"/>
                <w:lang w:val="fr-FR"/>
              </w:rPr>
              <w:t>Questions :</w:t>
            </w:r>
            <w:r w:rsidRPr="006D598F">
              <w:rPr>
                <w:b/>
                <w:bCs/>
                <w:color w:val="16324F"/>
                <w:sz w:val="21"/>
                <w:szCs w:val="21"/>
                <w:lang w:val="fr-FR"/>
              </w:rPr>
              <w:t xml:space="preserve"> </w:t>
            </w:r>
            <w:r w:rsidRPr="006D598F">
              <w:rPr>
                <w:i/>
                <w:iCs/>
                <w:sz w:val="21"/>
                <w:szCs w:val="21"/>
                <w:lang w:val="fr-FR"/>
              </w:rPr>
              <w:t>Comment je justifie les stratégies, méthodes et outils que je privilégie ? Comment je m’ajuste sensiblement, voire intuitivement, et quel équilibre j’instaure entre le stratégique, le méthodique et l’intuitif ?</w:t>
            </w:r>
          </w:p>
        </w:tc>
      </w:tr>
    </w:tbl>
    <w:p w14:paraId="6A72F36B" w14:textId="77777777" w:rsidR="001C50AE" w:rsidRPr="006D598F" w:rsidRDefault="00000000">
      <w:pPr>
        <w:pBdr>
          <w:left w:val="single" w:sz="18" w:space="1" w:color="7C9A85"/>
        </w:pBdr>
        <w:spacing w:after="160" w:line="276" w:lineRule="auto"/>
        <w:ind w:left="220"/>
        <w:rPr>
          <w:lang w:val="fr-FR"/>
        </w:rPr>
      </w:pPr>
      <w:r w:rsidRPr="006D598F">
        <w:rPr>
          <w:i/>
          <w:iCs/>
          <w:color w:val="16324F"/>
          <w:sz w:val="24"/>
          <w:szCs w:val="24"/>
          <w:lang w:val="fr-FR"/>
        </w:rPr>
        <w:t>Choisir une méthode, un outil : c’est là que je me sens le plus à l’aise. Et là que je me surveille le plus.</w:t>
      </w:r>
    </w:p>
    <w:p w14:paraId="56F15218" w14:textId="77777777" w:rsidR="001C50AE" w:rsidRPr="006D598F" w:rsidRDefault="00000000">
      <w:pPr>
        <w:spacing w:after="130" w:line="264" w:lineRule="auto"/>
        <w:jc w:val="both"/>
        <w:rPr>
          <w:lang w:val="fr-FR"/>
        </w:rPr>
      </w:pPr>
      <w:r w:rsidRPr="006D598F">
        <w:rPr>
          <w:lang w:val="fr-FR"/>
        </w:rPr>
        <w:t xml:space="preserve">Avec un alternant, je commence toujours par poser un cadre. Des jalons, des échéances, ce qu’on vise. J’ai bâti pour ça une méthode d’entretien en six phases, du cadre et de l’alliance jusqu’à la clôture, en passant par la demande, l’exploration, le plan d’action. Boussole, l’application que j’ai développée, ne fait que dérouler ce fil. Je peux dire pourquoi tel outil arrive à tel moment. Cette </w:t>
      </w:r>
      <w:proofErr w:type="spellStart"/>
      <w:r w:rsidRPr="006D598F">
        <w:rPr>
          <w:lang w:val="fr-FR"/>
        </w:rPr>
        <w:t>part-là</w:t>
      </w:r>
      <w:proofErr w:type="spellEnd"/>
      <w:r w:rsidRPr="006D598F">
        <w:rPr>
          <w:lang w:val="fr-FR"/>
        </w:rPr>
        <w:t>, méthodique, elle tient.</w:t>
      </w:r>
    </w:p>
    <w:p w14:paraId="02E75716" w14:textId="77777777" w:rsidR="001C50AE" w:rsidRPr="006D598F" w:rsidRDefault="00000000">
      <w:pPr>
        <w:spacing w:after="130" w:line="264" w:lineRule="auto"/>
        <w:jc w:val="both"/>
        <w:rPr>
          <w:lang w:val="fr-FR"/>
        </w:rPr>
      </w:pPr>
      <w:r w:rsidRPr="006D598F">
        <w:rPr>
          <w:lang w:val="fr-FR"/>
        </w:rPr>
        <w:t>Mais je ne plaque pas la méthode. Un développeur qui maîtrise son sujet technique n’a pas besoin du même accompagnement qu’un étudiant perdu dans son plan. Et j’essaie d’écouter ce qui se dit sous ce qui se dit. Quand un alternant lâche « je ne sais pas structurer mon mémoire », la vraie phrase, le plus souvent, c’est « je ne me sens pas légitime à écrire sur mon propre travail ». Démêler la demande du besoin, c’est tout l’enjeu de ma deuxième phase. Avant de proposer quoi que ce soit, je reformule.</w:t>
      </w:r>
    </w:p>
    <w:p w14:paraId="00049DD8" w14:textId="77777777" w:rsidR="001C50AE" w:rsidRPr="006D598F" w:rsidRDefault="00000000">
      <w:pPr>
        <w:spacing w:after="130" w:line="264" w:lineRule="auto"/>
        <w:jc w:val="both"/>
        <w:rPr>
          <w:lang w:val="fr-FR"/>
        </w:rPr>
      </w:pPr>
      <w:r w:rsidRPr="006D598F">
        <w:rPr>
          <w:lang w:val="fr-FR"/>
        </w:rPr>
        <w:t>Cette part d’ajustement reste plus fragile chez moi. Plus intuitive, encore en construction. J’ai grandi dans l’auto-école de mon père. Je le revois reprendre trois fois la même explication pour un créneau, selon l’élève en face. Ma conviction que la pédagogie est un art d’adaptation, je la tiens de là. La transposer à des adultes, sur un mémoire, demande une finesse que je n’ai pas encore tout à fait.</w:t>
      </w:r>
    </w:p>
    <w:p w14:paraId="4C281973" w14:textId="77777777" w:rsidR="001C50AE" w:rsidRPr="006D598F" w:rsidRDefault="00000000">
      <w:pPr>
        <w:spacing w:after="130" w:line="264" w:lineRule="auto"/>
        <w:jc w:val="both"/>
        <w:rPr>
          <w:lang w:val="fr-FR"/>
        </w:rPr>
      </w:pPr>
      <w:r w:rsidRPr="006D598F">
        <w:rPr>
          <w:lang w:val="fr-FR"/>
        </w:rPr>
        <w:t>Mon vrai point de vigilance, c’est mon réflexe consultant. Ingénieur, chef de projet, j’ai passé des années à diagnostiquer puis à livrer la réponse. Accompagner, c’est l’inverse : faire émerger, laisser l’autre trouver. Je le sais, je me reprends, mais la solution me vient parfois trop vite. J’essaie de tenir un lien élastique, présent quand il le faut, en retrait sinon. On ne peut pas accompagner dans le doute, alors je travaille d’abord le mien.</w:t>
      </w:r>
    </w:p>
    <w:p w14:paraId="3965212C" w14:textId="77777777" w:rsidR="001C50AE" w:rsidRDefault="00000000">
      <w:pPr>
        <w:spacing w:after="130" w:line="264" w:lineRule="auto"/>
        <w:jc w:val="both"/>
      </w:pPr>
      <w:r w:rsidRPr="006D598F">
        <w:rPr>
          <w:lang w:val="fr-FR"/>
        </w:rPr>
        <w:t xml:space="preserve">Tant que la situation est claire, mon équilibre penche du côté méthodique. C’est solide, c’est confortable. L’intuitif, lui, n’est pas stabilisé : je m’autorise rarement à quitter le plan en cours d’entretien, même quand la séance, visiblement, le réclamerait. </w:t>
      </w:r>
      <w:proofErr w:type="spellStart"/>
      <w:r>
        <w:t>C’est</w:t>
      </w:r>
      <w:proofErr w:type="spellEnd"/>
      <w:r>
        <w:t xml:space="preserve"> pour </w:t>
      </w:r>
      <w:proofErr w:type="spellStart"/>
      <w:r>
        <w:t>ça</w:t>
      </w:r>
      <w:proofErr w:type="spellEnd"/>
      <w:r>
        <w:t xml:space="preserve"> </w:t>
      </w:r>
      <w:proofErr w:type="spellStart"/>
      <w:r>
        <w:t>que</w:t>
      </w:r>
      <w:proofErr w:type="spellEnd"/>
      <w:r>
        <w:t xml:space="preserve"> je me </w:t>
      </w:r>
      <w:proofErr w:type="spellStart"/>
      <w:r>
        <w:t>situe</w:t>
      </w:r>
      <w:proofErr w:type="spellEnd"/>
      <w:r>
        <w:t xml:space="preserve"> à 5,5.</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C50AE" w14:paraId="29AFE9E4" w14:textId="77777777">
        <w:tc>
          <w:tcPr>
            <w:tcW w:w="9026" w:type="dxa"/>
            <w:tcBorders>
              <w:top w:val="single" w:sz="2" w:space="1" w:color="FAF6EE"/>
              <w:left w:val="single" w:sz="20" w:space="1" w:color="16324F"/>
              <w:bottom w:val="single" w:sz="2" w:space="1" w:color="FAF6EE"/>
              <w:right w:val="single" w:sz="2" w:space="1" w:color="FAF6EE"/>
            </w:tcBorders>
            <w:shd w:val="clear" w:color="auto" w:fill="FAF6EE"/>
            <w:tcMar>
              <w:top w:w="120" w:type="dxa"/>
              <w:left w:w="220" w:type="dxa"/>
              <w:bottom w:w="120" w:type="dxa"/>
              <w:right w:w="200" w:type="dxa"/>
            </w:tcMar>
          </w:tcPr>
          <w:p w14:paraId="77B65A37" w14:textId="77777777" w:rsidR="001C50AE" w:rsidRDefault="00000000">
            <w:pPr>
              <w:spacing w:line="268" w:lineRule="auto"/>
              <w:jc w:val="both"/>
            </w:pPr>
            <w:r w:rsidRPr="006D598F">
              <w:rPr>
                <w:b/>
                <w:bCs/>
                <w:color w:val="16324F"/>
                <w:sz w:val="21"/>
                <w:szCs w:val="21"/>
                <w:lang w:val="fr-FR"/>
              </w:rPr>
              <w:t xml:space="preserve">Mon axe de progrès. </w:t>
            </w:r>
            <w:r w:rsidRPr="006D598F">
              <w:rPr>
                <w:sz w:val="21"/>
                <w:szCs w:val="21"/>
                <w:lang w:val="fr-FR"/>
              </w:rPr>
              <w:t xml:space="preserve">M’autoriser à faire émerger la solution plutôt qu’à la donner, et à lâcher le plan quand la séance l’exige. </w:t>
            </w:r>
            <w:r>
              <w:rPr>
                <w:sz w:val="21"/>
                <w:szCs w:val="21"/>
              </w:rPr>
              <w:t xml:space="preserve">Le versant </w:t>
            </w:r>
            <w:proofErr w:type="spellStart"/>
            <w:r>
              <w:rPr>
                <w:sz w:val="21"/>
                <w:szCs w:val="21"/>
              </w:rPr>
              <w:t>intuitif</w:t>
            </w:r>
            <w:proofErr w:type="spellEnd"/>
            <w:r>
              <w:rPr>
                <w:sz w:val="21"/>
                <w:szCs w:val="21"/>
              </w:rPr>
              <w:t xml:space="preserve"> de </w:t>
            </w:r>
            <w:proofErr w:type="spellStart"/>
            <w:r>
              <w:rPr>
                <w:sz w:val="21"/>
                <w:szCs w:val="21"/>
              </w:rPr>
              <w:t>l’ajustement</w:t>
            </w:r>
            <w:proofErr w:type="spellEnd"/>
            <w:r>
              <w:rPr>
                <w:sz w:val="21"/>
                <w:szCs w:val="21"/>
              </w:rPr>
              <w:t xml:space="preserve"> </w:t>
            </w:r>
            <w:proofErr w:type="spellStart"/>
            <w:r>
              <w:rPr>
                <w:sz w:val="21"/>
                <w:szCs w:val="21"/>
              </w:rPr>
              <w:t>reste</w:t>
            </w:r>
            <w:proofErr w:type="spellEnd"/>
            <w:r>
              <w:rPr>
                <w:sz w:val="21"/>
                <w:szCs w:val="21"/>
              </w:rPr>
              <w:t xml:space="preserve"> </w:t>
            </w:r>
            <w:proofErr w:type="spellStart"/>
            <w:r>
              <w:rPr>
                <w:sz w:val="21"/>
                <w:szCs w:val="21"/>
              </w:rPr>
              <w:t>mon</w:t>
            </w:r>
            <w:proofErr w:type="spellEnd"/>
            <w:r>
              <w:rPr>
                <w:sz w:val="21"/>
                <w:szCs w:val="21"/>
              </w:rPr>
              <w:t xml:space="preserve"> </w:t>
            </w:r>
            <w:proofErr w:type="spellStart"/>
            <w:r>
              <w:rPr>
                <w:sz w:val="21"/>
                <w:szCs w:val="21"/>
              </w:rPr>
              <w:t>chantier</w:t>
            </w:r>
            <w:proofErr w:type="spellEnd"/>
            <w:r>
              <w:rPr>
                <w:sz w:val="21"/>
                <w:szCs w:val="21"/>
              </w:rPr>
              <w:t>.</w:t>
            </w:r>
          </w:p>
        </w:tc>
      </w:tr>
    </w:tbl>
    <w:p w14:paraId="5CAC97AF" w14:textId="77777777" w:rsidR="001C50AE" w:rsidRDefault="00000000">
      <w:r>
        <w:br w:type="page"/>
      </w:r>
    </w:p>
    <w:p w14:paraId="6443F5D4" w14:textId="77777777" w:rsidR="001C50AE" w:rsidRPr="006D598F" w:rsidRDefault="00000000">
      <w:pPr>
        <w:pStyle w:val="Heading1"/>
        <w:rPr>
          <w:lang w:val="fr-FR"/>
        </w:rPr>
      </w:pPr>
      <w:r w:rsidRPr="006D598F">
        <w:rPr>
          <w:lang w:val="fr-FR"/>
        </w:rPr>
        <w:lastRenderedPageBreak/>
        <w:t>Critère 3 — Positionnement professionnel</w:t>
      </w:r>
    </w:p>
    <w:p w14:paraId="1E3ABD61" w14:textId="77777777" w:rsidR="001C50AE" w:rsidRPr="006D598F" w:rsidRDefault="00000000">
      <w:pPr>
        <w:spacing w:after="160"/>
        <w:rPr>
          <w:lang w:val="fr-FR"/>
        </w:rPr>
      </w:pPr>
      <w:r w:rsidRPr="006D598F">
        <w:rPr>
          <w:b/>
          <w:bCs/>
          <w:caps/>
          <w:color w:val="4A6C54"/>
          <w:spacing w:val="20"/>
          <w:sz w:val="20"/>
          <w:szCs w:val="20"/>
          <w:lang w:val="fr-FR"/>
        </w:rPr>
        <w:t>Barème : 6 points</w:t>
      </w:r>
      <w:r w:rsidRPr="006D598F">
        <w:rPr>
          <w:color w:val="4C5A64"/>
          <w:sz w:val="20"/>
          <w:szCs w:val="20"/>
          <w:lang w:val="fr-FR"/>
        </w:rPr>
        <w:t xml:space="preserve">      Note proposée : </w:t>
      </w:r>
      <w:r w:rsidRPr="006D598F">
        <w:rPr>
          <w:b/>
          <w:bCs/>
          <w:color w:val="16324F"/>
          <w:sz w:val="24"/>
          <w:szCs w:val="24"/>
          <w:lang w:val="fr-FR"/>
        </w:rPr>
        <w:t>5 / 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C50AE" w14:paraId="1DA4B7BF" w14:textId="77777777">
        <w:tc>
          <w:tcPr>
            <w:tcW w:w="9026" w:type="dxa"/>
            <w:tcBorders>
              <w:top w:val="single" w:sz="2" w:space="1" w:color="E7EEE8"/>
              <w:left w:val="single" w:sz="20" w:space="1" w:color="7C9A85"/>
              <w:bottom w:val="single" w:sz="2" w:space="1" w:color="E7EEE8"/>
              <w:right w:val="single" w:sz="2" w:space="1" w:color="E7EEE8"/>
            </w:tcBorders>
            <w:shd w:val="clear" w:color="auto" w:fill="E7EEE8"/>
            <w:tcMar>
              <w:top w:w="120" w:type="dxa"/>
              <w:left w:w="220" w:type="dxa"/>
              <w:bottom w:w="120" w:type="dxa"/>
              <w:right w:w="200" w:type="dxa"/>
            </w:tcMar>
          </w:tcPr>
          <w:p w14:paraId="4E7FF347" w14:textId="51889EF1" w:rsidR="001C50AE" w:rsidRDefault="001402D9">
            <w:pPr>
              <w:spacing w:line="268" w:lineRule="auto"/>
              <w:jc w:val="both"/>
            </w:pPr>
            <w:r>
              <w:rPr>
                <w:b/>
                <w:bCs/>
                <w:color w:val="16324F"/>
                <w:sz w:val="21"/>
                <w:szCs w:val="21"/>
                <w:lang w:val="fr-FR"/>
              </w:rPr>
              <w:t>Questions :</w:t>
            </w:r>
            <w:r w:rsidRPr="006D598F">
              <w:rPr>
                <w:b/>
                <w:bCs/>
                <w:color w:val="16324F"/>
                <w:sz w:val="21"/>
                <w:szCs w:val="21"/>
                <w:lang w:val="fr-FR"/>
              </w:rPr>
              <w:t xml:space="preserve"> </w:t>
            </w:r>
            <w:r w:rsidRPr="006D598F">
              <w:rPr>
                <w:i/>
                <w:iCs/>
                <w:sz w:val="21"/>
                <w:szCs w:val="21"/>
                <w:lang w:val="fr-FR"/>
              </w:rPr>
              <w:t xml:space="preserve">Quelles difficultés je rencontre dans cette fonction ? Quels en sont le rayonnement, les zones de tension, les évolutions ? </w:t>
            </w:r>
            <w:r>
              <w:rPr>
                <w:i/>
                <w:iCs/>
                <w:sz w:val="21"/>
                <w:szCs w:val="21"/>
              </w:rPr>
              <w:t xml:space="preserve">Quelle place je </w:t>
            </w:r>
            <w:proofErr w:type="spellStart"/>
            <w:r>
              <w:rPr>
                <w:i/>
                <w:iCs/>
                <w:sz w:val="21"/>
                <w:szCs w:val="21"/>
              </w:rPr>
              <w:t>lui</w:t>
            </w:r>
            <w:proofErr w:type="spellEnd"/>
            <w:r>
              <w:rPr>
                <w:i/>
                <w:iCs/>
                <w:sz w:val="21"/>
                <w:szCs w:val="21"/>
              </w:rPr>
              <w:t xml:space="preserve"> </w:t>
            </w:r>
            <w:proofErr w:type="spellStart"/>
            <w:r>
              <w:rPr>
                <w:i/>
                <w:iCs/>
                <w:sz w:val="21"/>
                <w:szCs w:val="21"/>
              </w:rPr>
              <w:t>donne</w:t>
            </w:r>
            <w:proofErr w:type="spellEnd"/>
            <w:r>
              <w:rPr>
                <w:i/>
                <w:iCs/>
                <w:sz w:val="21"/>
                <w:szCs w:val="21"/>
              </w:rPr>
              <w:t xml:space="preserve"> dans la société </w:t>
            </w:r>
            <w:proofErr w:type="spellStart"/>
            <w:proofErr w:type="gramStart"/>
            <w:r>
              <w:rPr>
                <w:i/>
                <w:iCs/>
                <w:sz w:val="21"/>
                <w:szCs w:val="21"/>
              </w:rPr>
              <w:t>contemporaine</w:t>
            </w:r>
            <w:proofErr w:type="spellEnd"/>
            <w:r>
              <w:rPr>
                <w:i/>
                <w:iCs/>
                <w:sz w:val="21"/>
                <w:szCs w:val="21"/>
              </w:rPr>
              <w:t xml:space="preserve"> ?</w:t>
            </w:r>
            <w:proofErr w:type="gramEnd"/>
          </w:p>
        </w:tc>
      </w:tr>
    </w:tbl>
    <w:p w14:paraId="5329E2C4" w14:textId="77777777" w:rsidR="001C50AE" w:rsidRPr="006D598F" w:rsidRDefault="00000000">
      <w:pPr>
        <w:pBdr>
          <w:left w:val="single" w:sz="18" w:space="1" w:color="7C9A85"/>
        </w:pBdr>
        <w:spacing w:after="160" w:line="276" w:lineRule="auto"/>
        <w:ind w:left="220"/>
        <w:rPr>
          <w:lang w:val="fr-FR"/>
        </w:rPr>
      </w:pPr>
      <w:r w:rsidRPr="006D598F">
        <w:rPr>
          <w:i/>
          <w:iCs/>
          <w:color w:val="16324F"/>
          <w:sz w:val="24"/>
          <w:szCs w:val="24"/>
          <w:lang w:val="fr-FR"/>
        </w:rPr>
        <w:t>Me situer comme accompagnateur, c’est regarder cette fonction en face, ce qu’elle promet et ce qu’elle laisse dans l’ombre.</w:t>
      </w:r>
    </w:p>
    <w:p w14:paraId="08ED64E1" w14:textId="77777777" w:rsidR="001C50AE" w:rsidRPr="006D598F" w:rsidRDefault="00000000">
      <w:pPr>
        <w:spacing w:after="130" w:line="264" w:lineRule="auto"/>
        <w:jc w:val="both"/>
        <w:rPr>
          <w:lang w:val="fr-FR"/>
        </w:rPr>
      </w:pPr>
      <w:r w:rsidRPr="006D598F">
        <w:rPr>
          <w:lang w:val="fr-FR"/>
        </w:rPr>
        <w:t>Ma première difficulté, c’est de tenir sans avoir la réponse. J’accompagne des alternants, souvent des développeurs, qui doutent d’être capables d’écrire sur ce qu’ils font. Pendant qu’ils cherchent, moi je dois rester solide. On ne peut pas accompagner dans le doute : si je flotte, l’étudiant le sent tout de suite. Ça demande une présence que je n’avais pas mesurée au début, quand je croyais qu’il suffisait de bien expliquer.</w:t>
      </w:r>
    </w:p>
    <w:p w14:paraId="1643BFE4" w14:textId="77777777" w:rsidR="001C50AE" w:rsidRPr="006D598F" w:rsidRDefault="00000000">
      <w:pPr>
        <w:spacing w:after="130" w:line="264" w:lineRule="auto"/>
        <w:jc w:val="both"/>
        <w:rPr>
          <w:lang w:val="fr-FR"/>
        </w:rPr>
      </w:pPr>
      <w:r w:rsidRPr="006D598F">
        <w:rPr>
          <w:lang w:val="fr-FR"/>
        </w:rPr>
        <w:t>Je connais aussi mes limites, et ça fait partie du travail. Quand un étudiant glisse vers autre chose, une détresse, une histoire qui n’a plus rien à voir avec le mémoire, je sais que ce n’est plus ma place. Je ne suis pas psy. J’oriente, je passe la main. Cette frontière, personne ne me l’a apprise dans un livre, je l’ai trouvée sur le tas.</w:t>
      </w:r>
    </w:p>
    <w:p w14:paraId="4025517D" w14:textId="77777777" w:rsidR="001C50AE" w:rsidRPr="006D598F" w:rsidRDefault="00000000">
      <w:pPr>
        <w:spacing w:after="130" w:line="264" w:lineRule="auto"/>
        <w:jc w:val="both"/>
        <w:rPr>
          <w:lang w:val="fr-FR"/>
        </w:rPr>
      </w:pPr>
      <w:r w:rsidRPr="006D598F">
        <w:rPr>
          <w:lang w:val="fr-FR"/>
        </w:rPr>
        <w:t>Le sens que je mets là-dedans est assez clair pour moi. Aider des profils techniques à rendre leur compétence visible, à oser la dire, sans rabaisser qui que ce soit : c’est ma rigueur bienveillante. Je critique un livrable, jamais une personne. Un alternant qui n’ose pas écrire qu’il a conçu toute une architecture, parce qu’il trouve ça normal, j’essaie de l’aider à se rendre justice. Il y a quelque chose de social là-dedans.</w:t>
      </w:r>
    </w:p>
    <w:p w14:paraId="72B40312" w14:textId="77777777" w:rsidR="001C50AE" w:rsidRPr="006D598F" w:rsidRDefault="00000000">
      <w:pPr>
        <w:spacing w:after="130" w:line="264" w:lineRule="auto"/>
        <w:jc w:val="both"/>
        <w:rPr>
          <w:lang w:val="fr-FR"/>
        </w:rPr>
      </w:pPr>
      <w:r w:rsidRPr="006D598F">
        <w:rPr>
          <w:lang w:val="fr-FR"/>
        </w:rPr>
        <w:t>Sur la fonction elle-même, je suis plus réservé. On somme aujourd’hui chacun de piloter sa carrière, de se prendre en main. Cette injonction me dérange. Elle peut culpabiliser ceux qui n’en ont pas les moyens, le temps, le réseau. L’autonomie ne se décrète pas, elle se construit, et elle suppose des appuis que tout le monde n’a pas. L’accompagnement sert parfois d’alibi à ce désengagement. Je n’ai pas de réponse, mais je n’aime pas faire semblant de ne pas voir la tension.</w:t>
      </w:r>
    </w:p>
    <w:p w14:paraId="7EE6C17F" w14:textId="77777777" w:rsidR="001C50AE" w:rsidRDefault="00000000">
      <w:pPr>
        <w:spacing w:after="130" w:line="264" w:lineRule="auto"/>
        <w:jc w:val="both"/>
      </w:pPr>
      <w:r w:rsidRPr="006D598F">
        <w:rPr>
          <w:lang w:val="fr-FR"/>
        </w:rPr>
        <w:t xml:space="preserve">Entre injonction et vrai soutien, je crois que cette fonction a de l’avenir, à condition de rester honnête sur ce qu’elle peut et ne peut pas. </w:t>
      </w:r>
      <w:proofErr w:type="spellStart"/>
      <w:r>
        <w:t>C’est</w:t>
      </w:r>
      <w:proofErr w:type="spellEnd"/>
      <w:r>
        <w:t xml:space="preserve"> </w:t>
      </w:r>
      <w:proofErr w:type="spellStart"/>
      <w:r>
        <w:t>ce</w:t>
      </w:r>
      <w:proofErr w:type="spellEnd"/>
      <w:r>
        <w:t xml:space="preserve"> regard </w:t>
      </w:r>
      <w:proofErr w:type="spellStart"/>
      <w:r>
        <w:t>que</w:t>
      </w:r>
      <w:proofErr w:type="spellEnd"/>
      <w:r>
        <w:t xml:space="preserve"> </w:t>
      </w:r>
      <w:proofErr w:type="spellStart"/>
      <w:r>
        <w:t>je</w:t>
      </w:r>
      <w:proofErr w:type="spellEnd"/>
      <w:r>
        <w:t xml:space="preserve"> </w:t>
      </w:r>
      <w:proofErr w:type="spellStart"/>
      <w:r>
        <w:t>situe</w:t>
      </w:r>
      <w:proofErr w:type="spellEnd"/>
      <w:r>
        <w:t xml:space="preserve"> à 5/6.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C50AE" w14:paraId="347D9907" w14:textId="77777777">
        <w:tc>
          <w:tcPr>
            <w:tcW w:w="9026" w:type="dxa"/>
            <w:tcBorders>
              <w:top w:val="single" w:sz="2" w:space="1" w:color="FAF6EE"/>
              <w:left w:val="single" w:sz="20" w:space="1" w:color="16324F"/>
              <w:bottom w:val="single" w:sz="2" w:space="1" w:color="FAF6EE"/>
              <w:right w:val="single" w:sz="2" w:space="1" w:color="FAF6EE"/>
            </w:tcBorders>
            <w:shd w:val="clear" w:color="auto" w:fill="FAF6EE"/>
            <w:tcMar>
              <w:top w:w="120" w:type="dxa"/>
              <w:left w:w="220" w:type="dxa"/>
              <w:bottom w:w="120" w:type="dxa"/>
              <w:right w:w="200" w:type="dxa"/>
            </w:tcMar>
          </w:tcPr>
          <w:p w14:paraId="759A1DFE" w14:textId="77777777" w:rsidR="001C50AE" w:rsidRDefault="00000000">
            <w:pPr>
              <w:spacing w:line="268" w:lineRule="auto"/>
              <w:jc w:val="both"/>
            </w:pPr>
            <w:r w:rsidRPr="006D598F">
              <w:rPr>
                <w:b/>
                <w:bCs/>
                <w:color w:val="16324F"/>
                <w:sz w:val="21"/>
                <w:szCs w:val="21"/>
                <w:lang w:val="fr-FR"/>
              </w:rPr>
              <w:t xml:space="preserve">Mon axe de progrès. </w:t>
            </w:r>
            <w:r w:rsidRPr="006D598F">
              <w:rPr>
                <w:sz w:val="21"/>
                <w:szCs w:val="21"/>
                <w:lang w:val="fr-FR"/>
              </w:rPr>
              <w:t xml:space="preserve">Me détacher du résultat. Je suis responsable des moyens, pas de l’aboutissement, et je m’investis dans la réussite de l’autre comme si elle m’appartenait. </w:t>
            </w:r>
            <w:r>
              <w:rPr>
                <w:sz w:val="21"/>
                <w:szCs w:val="21"/>
              </w:rPr>
              <w:t xml:space="preserve">Et </w:t>
            </w:r>
            <w:proofErr w:type="spellStart"/>
            <w:r>
              <w:rPr>
                <w:sz w:val="21"/>
                <w:szCs w:val="21"/>
              </w:rPr>
              <w:t>mieux</w:t>
            </w:r>
            <w:proofErr w:type="spellEnd"/>
            <w:r>
              <w:rPr>
                <w:sz w:val="21"/>
                <w:szCs w:val="21"/>
              </w:rPr>
              <w:t xml:space="preserve"> </w:t>
            </w:r>
            <w:proofErr w:type="spellStart"/>
            <w:r>
              <w:rPr>
                <w:sz w:val="21"/>
                <w:szCs w:val="21"/>
              </w:rPr>
              <w:t>étayer</w:t>
            </w:r>
            <w:proofErr w:type="spellEnd"/>
            <w:r>
              <w:rPr>
                <w:sz w:val="21"/>
                <w:szCs w:val="21"/>
              </w:rPr>
              <w:t xml:space="preserve"> ma critique de la </w:t>
            </w:r>
            <w:proofErr w:type="spellStart"/>
            <w:r>
              <w:rPr>
                <w:sz w:val="21"/>
                <w:szCs w:val="21"/>
              </w:rPr>
              <w:t>fonction</w:t>
            </w:r>
            <w:proofErr w:type="spellEnd"/>
            <w:r>
              <w:rPr>
                <w:sz w:val="21"/>
                <w:szCs w:val="21"/>
              </w:rPr>
              <w:t>.</w:t>
            </w:r>
          </w:p>
        </w:tc>
      </w:tr>
    </w:tbl>
    <w:p w14:paraId="51646FD8" w14:textId="77777777" w:rsidR="001C50AE" w:rsidRDefault="00000000">
      <w:r>
        <w:br w:type="page"/>
      </w:r>
    </w:p>
    <w:p w14:paraId="15238431" w14:textId="77777777" w:rsidR="001C50AE" w:rsidRPr="006D598F" w:rsidRDefault="00000000">
      <w:pPr>
        <w:pStyle w:val="Heading1"/>
        <w:rPr>
          <w:lang w:val="fr-FR"/>
        </w:rPr>
      </w:pPr>
      <w:r w:rsidRPr="006D598F">
        <w:rPr>
          <w:lang w:val="fr-FR"/>
        </w:rPr>
        <w:lastRenderedPageBreak/>
        <w:t>Conclusion — fil rouge et engagement</w:t>
      </w:r>
    </w:p>
    <w:p w14:paraId="0E9313A9" w14:textId="29348B50" w:rsidR="001C50AE" w:rsidRPr="006D598F" w:rsidRDefault="00000000">
      <w:pPr>
        <w:spacing w:after="130" w:line="264" w:lineRule="auto"/>
        <w:jc w:val="both"/>
        <w:rPr>
          <w:lang w:val="fr-FR"/>
        </w:rPr>
      </w:pPr>
      <w:r w:rsidRPr="006D598F">
        <w:rPr>
          <w:lang w:val="fr-FR"/>
        </w:rPr>
        <w:t>Au terme de la FAD130, mon parcours se tient : de l’expert qui prouve au facilitateur qui construit, amorcé en FAD108, jusqu’à une pratique aujourd’hui outillée. Le fil que je tiens</w:t>
      </w:r>
      <w:r w:rsidR="001402D9">
        <w:rPr>
          <w:lang w:val="fr-FR"/>
        </w:rPr>
        <w:t> : « </w:t>
      </w:r>
      <w:r w:rsidRPr="001402D9">
        <w:rPr>
          <w:b/>
          <w:bCs/>
          <w:lang w:val="fr-FR"/>
        </w:rPr>
        <w:t>comprendre, structurer, transmettre</w:t>
      </w:r>
      <w:r w:rsidR="001402D9">
        <w:rPr>
          <w:lang w:val="fr-FR"/>
        </w:rPr>
        <w:t> »</w:t>
      </w:r>
      <w:r w:rsidRPr="006D598F">
        <w:rPr>
          <w:lang w:val="fr-FR"/>
        </w:rPr>
        <w:t xml:space="preserve"> est devenu une façon d’accompagner : </w:t>
      </w:r>
      <w:r w:rsidRPr="001402D9">
        <w:rPr>
          <w:b/>
          <w:bCs/>
          <w:lang w:val="fr-FR"/>
        </w:rPr>
        <w:t>faire de l’étudiant l’auteur de son travail, et savoir dire pourquoi je fais ce que je fais.</w:t>
      </w:r>
    </w:p>
    <w:p w14:paraId="3B65F54A" w14:textId="3640D96A" w:rsidR="001C50AE" w:rsidRPr="006D598F" w:rsidRDefault="00000000">
      <w:pPr>
        <w:spacing w:after="130" w:line="264" w:lineRule="auto"/>
        <w:jc w:val="both"/>
        <w:rPr>
          <w:lang w:val="fr-FR"/>
        </w:rPr>
      </w:pPr>
      <w:r w:rsidRPr="006D598F">
        <w:rPr>
          <w:lang w:val="fr-FR"/>
        </w:rPr>
        <w:t xml:space="preserve">Je ne l’ai pas seulement écrit, je l’ai mis en œuvre : ma méthode d’entretien et l’application Boussole </w:t>
      </w:r>
      <w:hyperlink r:id="rId9" w:history="1">
        <w:r w:rsidR="001402D9" w:rsidRPr="007B5A34">
          <w:rPr>
            <w:rStyle w:val="Hyperlink"/>
            <w:lang w:val="fr-FR"/>
          </w:rPr>
          <w:t>https://boussole.elafrit.com</w:t>
        </w:r>
      </w:hyperlink>
      <w:r w:rsidRPr="006D598F">
        <w:rPr>
          <w:lang w:val="fr-FR"/>
        </w:rPr>
        <w:t xml:space="preserve"> en sont la trace, et mes livrables </w:t>
      </w:r>
      <w:hyperlink r:id="rId10" w:history="1">
        <w:r w:rsidR="001402D9" w:rsidRPr="007B5A34">
          <w:rPr>
            <w:rStyle w:val="Hyperlink"/>
            <w:lang w:val="fr-FR"/>
          </w:rPr>
          <w:t>www.mohamedelafrit.com/fad130</w:t>
        </w:r>
      </w:hyperlink>
      <w:r w:rsidR="001402D9">
        <w:rPr>
          <w:lang w:val="fr-FR"/>
        </w:rPr>
        <w:t xml:space="preserve"> </w:t>
      </w:r>
      <w:r w:rsidRPr="006D598F">
        <w:rPr>
          <w:lang w:val="fr-FR"/>
        </w:rPr>
        <w:t xml:space="preserve">le montrent. C’est cette cohérence entre ce que je dis, ce que je fais et l’outil qui fonde </w:t>
      </w:r>
      <w:r w:rsidR="001402D9">
        <w:rPr>
          <w:lang w:val="fr-FR"/>
        </w:rPr>
        <w:t>mon auto-évaluation</w:t>
      </w:r>
      <w:r w:rsidRPr="006D598F">
        <w:rPr>
          <w:lang w:val="fr-FR"/>
        </w:rPr>
        <w:t>.</w:t>
      </w:r>
    </w:p>
    <w:p w14:paraId="517FE8E1" w14:textId="71E70E5E" w:rsidR="001C50AE" w:rsidRPr="006D598F" w:rsidRDefault="00000000">
      <w:pPr>
        <w:spacing w:after="130" w:line="264" w:lineRule="auto"/>
        <w:jc w:val="both"/>
        <w:rPr>
          <w:lang w:val="fr-FR"/>
        </w:rPr>
      </w:pPr>
      <w:r w:rsidRPr="006D598F">
        <w:rPr>
          <w:lang w:val="fr-FR"/>
        </w:rPr>
        <w:t xml:space="preserve">Je tiens autant à mes </w:t>
      </w:r>
      <w:r w:rsidR="001402D9">
        <w:rPr>
          <w:lang w:val="fr-FR"/>
        </w:rPr>
        <w:t>axes d’amélioration</w:t>
      </w:r>
      <w:r w:rsidRPr="006D598F">
        <w:rPr>
          <w:lang w:val="fr-FR"/>
        </w:rPr>
        <w:t xml:space="preserve"> qu’à mes acquis : accueillir l’émotionnel, faire émerger plutôt que donner, me détacher du résultat, réévaluer ma place avec le temps. Un positionnement, ça ne s’acquiert pas une fois pour toutes. </w:t>
      </w:r>
      <w:r w:rsidR="000A7BCD">
        <w:rPr>
          <w:lang w:val="fr-FR"/>
        </w:rPr>
        <w:t xml:space="preserve">Un autre axe d’amélioration est celui de la préparation du pitch pour la présentation de ce travail en 7 minutes en incluant la démonstration de l’application boussole. Ce dernier axe d’amélioration n’est pas facile, d’où l’idée de préparer une vidéo pour la démonstration de l’application. </w:t>
      </w:r>
    </w:p>
    <w:p w14:paraId="3315E724" w14:textId="77777777" w:rsidR="001C50AE" w:rsidRPr="006D598F" w:rsidRDefault="001C50AE">
      <w:pPr>
        <w:spacing w:before="220"/>
        <w:rPr>
          <w:lang w:val="fr-FR"/>
        </w:rPr>
      </w:pPr>
    </w:p>
    <w:p w14:paraId="44D38449" w14:textId="05F8AF79" w:rsidR="001C50AE" w:rsidRPr="006D598F" w:rsidRDefault="001C50AE">
      <w:pPr>
        <w:spacing w:after="40"/>
        <w:jc w:val="center"/>
        <w:rPr>
          <w:lang w:val="fr-FR"/>
        </w:rPr>
      </w:pPr>
    </w:p>
    <w:sectPr w:rsidR="001C50AE" w:rsidRPr="006D598F">
      <w:footerReference w:type="default" r:id="rId11"/>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5EAB20" w14:textId="77777777" w:rsidR="00454C56" w:rsidRDefault="00454C56">
      <w:r>
        <w:separator/>
      </w:r>
    </w:p>
  </w:endnote>
  <w:endnote w:type="continuationSeparator" w:id="0">
    <w:p w14:paraId="4584395A" w14:textId="77777777" w:rsidR="00454C56" w:rsidRDefault="0045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6059FC" w14:textId="1ABA1706" w:rsidR="001C50AE" w:rsidRDefault="00000000">
    <w:pPr>
      <w:pBdr>
        <w:top w:val="single" w:sz="6" w:space="1" w:color="7C9A85"/>
      </w:pBdr>
      <w:tabs>
        <w:tab w:val="right" w:pos="9026"/>
      </w:tabs>
      <w:spacing w:before="60"/>
    </w:pPr>
    <w:r>
      <w:rPr>
        <w:color w:val="4C5A64"/>
        <w:sz w:val="16"/>
        <w:szCs w:val="16"/>
      </w:rPr>
      <w:t>Auto-</w:t>
    </w:r>
    <w:proofErr w:type="spellStart"/>
    <w:r>
      <w:rPr>
        <w:color w:val="4C5A64"/>
        <w:sz w:val="16"/>
        <w:szCs w:val="16"/>
      </w:rPr>
      <w:t>évaluation</w:t>
    </w:r>
    <w:proofErr w:type="spellEnd"/>
    <w:r>
      <w:rPr>
        <w:color w:val="4C5A64"/>
        <w:sz w:val="16"/>
        <w:szCs w:val="16"/>
      </w:rPr>
      <w:t xml:space="preserve"> FAD130 · Mohamed EL AFRIT · </w:t>
    </w:r>
    <w:hyperlink r:id="rId1" w:history="1">
      <w:r w:rsidR="006D598F" w:rsidRPr="007B5A34">
        <w:rPr>
          <w:rStyle w:val="Hyperlink"/>
          <w:sz w:val="16"/>
          <w:szCs w:val="16"/>
        </w:rPr>
        <w:t>www.mohamedelafrit.com/fad130</w:t>
      </w:r>
    </w:hyperlink>
    <w:r w:rsidR="006D598F">
      <w:rPr>
        <w:color w:val="4C5A64"/>
        <w:sz w:val="16"/>
        <w:szCs w:val="16"/>
      </w:rPr>
      <w:t xml:space="preserve">  </w:t>
    </w:r>
    <w:r>
      <w:rPr>
        <w:color w:val="4C5A64"/>
        <w:sz w:val="16"/>
        <w:szCs w:val="16"/>
      </w:rPr>
      <w:tab/>
      <w:t xml:space="preserve">Page </w:t>
    </w:r>
    <w:r>
      <w:rPr>
        <w:color w:val="4C5A64"/>
        <w:sz w:val="16"/>
        <w:szCs w:val="16"/>
      </w:rPr>
      <w:fldChar w:fldCharType="begin"/>
    </w:r>
    <w:r>
      <w:rPr>
        <w:color w:val="4C5A64"/>
        <w:sz w:val="16"/>
        <w:szCs w:val="16"/>
      </w:rPr>
      <w:instrText>PAGE</w:instrText>
    </w:r>
    <w:r>
      <w:rPr>
        <w:color w:val="4C5A64"/>
        <w:sz w:val="16"/>
        <w:szCs w:val="16"/>
      </w:rPr>
      <w:fldChar w:fldCharType="separate"/>
    </w:r>
    <w:r w:rsidR="006D598F">
      <w:rPr>
        <w:noProof/>
        <w:color w:val="4C5A64"/>
        <w:sz w:val="16"/>
        <w:szCs w:val="16"/>
      </w:rPr>
      <w:t>2</w:t>
    </w:r>
    <w:r>
      <w:rPr>
        <w:color w:val="4C5A6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105FED" w14:textId="77777777" w:rsidR="00454C56" w:rsidRDefault="00454C56">
      <w:r>
        <w:separator/>
      </w:r>
    </w:p>
  </w:footnote>
  <w:footnote w:type="continuationSeparator" w:id="0">
    <w:p w14:paraId="7F802086" w14:textId="77777777" w:rsidR="00454C56" w:rsidRDefault="00454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344F04"/>
    <w:multiLevelType w:val="hybridMultilevel"/>
    <w:tmpl w:val="40185348"/>
    <w:lvl w:ilvl="0" w:tplc="40FC6A86">
      <w:start w:val="1"/>
      <w:numFmt w:val="bullet"/>
      <w:lvlText w:val="●"/>
      <w:lvlJc w:val="left"/>
      <w:pPr>
        <w:ind w:left="720" w:hanging="360"/>
      </w:pPr>
    </w:lvl>
    <w:lvl w:ilvl="1" w:tplc="14927B74">
      <w:start w:val="1"/>
      <w:numFmt w:val="bullet"/>
      <w:lvlText w:val="○"/>
      <w:lvlJc w:val="left"/>
      <w:pPr>
        <w:ind w:left="1440" w:hanging="360"/>
      </w:pPr>
    </w:lvl>
    <w:lvl w:ilvl="2" w:tplc="7480CBF6">
      <w:start w:val="1"/>
      <w:numFmt w:val="bullet"/>
      <w:lvlText w:val="■"/>
      <w:lvlJc w:val="left"/>
      <w:pPr>
        <w:ind w:left="2160" w:hanging="360"/>
      </w:pPr>
    </w:lvl>
    <w:lvl w:ilvl="3" w:tplc="219CE462">
      <w:start w:val="1"/>
      <w:numFmt w:val="bullet"/>
      <w:lvlText w:val="●"/>
      <w:lvlJc w:val="left"/>
      <w:pPr>
        <w:ind w:left="2880" w:hanging="360"/>
      </w:pPr>
    </w:lvl>
    <w:lvl w:ilvl="4" w:tplc="4700569C">
      <w:start w:val="1"/>
      <w:numFmt w:val="bullet"/>
      <w:lvlText w:val="○"/>
      <w:lvlJc w:val="left"/>
      <w:pPr>
        <w:ind w:left="3600" w:hanging="360"/>
      </w:pPr>
    </w:lvl>
    <w:lvl w:ilvl="5" w:tplc="F84AB528">
      <w:start w:val="1"/>
      <w:numFmt w:val="bullet"/>
      <w:lvlText w:val="■"/>
      <w:lvlJc w:val="left"/>
      <w:pPr>
        <w:ind w:left="4320" w:hanging="360"/>
      </w:pPr>
    </w:lvl>
    <w:lvl w:ilvl="6" w:tplc="5A18DC0C">
      <w:start w:val="1"/>
      <w:numFmt w:val="bullet"/>
      <w:lvlText w:val="●"/>
      <w:lvlJc w:val="left"/>
      <w:pPr>
        <w:ind w:left="5040" w:hanging="360"/>
      </w:pPr>
    </w:lvl>
    <w:lvl w:ilvl="7" w:tplc="6086625E">
      <w:start w:val="1"/>
      <w:numFmt w:val="bullet"/>
      <w:lvlText w:val="●"/>
      <w:lvlJc w:val="left"/>
      <w:pPr>
        <w:ind w:left="5760" w:hanging="360"/>
      </w:pPr>
    </w:lvl>
    <w:lvl w:ilvl="8" w:tplc="392E1FA4">
      <w:start w:val="1"/>
      <w:numFmt w:val="bullet"/>
      <w:lvlText w:val="●"/>
      <w:lvlJc w:val="left"/>
      <w:pPr>
        <w:ind w:left="6480" w:hanging="360"/>
      </w:pPr>
    </w:lvl>
  </w:abstractNum>
  <w:abstractNum w:abstractNumId="1" w15:restartNumberingAfterBreak="0">
    <w:nsid w:val="74553C84"/>
    <w:multiLevelType w:val="hybridMultilevel"/>
    <w:tmpl w:val="274881B8"/>
    <w:lvl w:ilvl="0" w:tplc="43D0D41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061603">
    <w:abstractNumId w:val="0"/>
    <w:lvlOverride w:ilvl="0">
      <w:startOverride w:val="1"/>
    </w:lvlOverride>
  </w:num>
  <w:num w:numId="2" w16cid:durableId="210692575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AE"/>
    <w:rsid w:val="000645E1"/>
    <w:rsid w:val="000A7BCD"/>
    <w:rsid w:val="001402D9"/>
    <w:rsid w:val="001C2790"/>
    <w:rsid w:val="001C50AE"/>
    <w:rsid w:val="00235B8D"/>
    <w:rsid w:val="00454C56"/>
    <w:rsid w:val="005D3FCE"/>
    <w:rsid w:val="006D598F"/>
    <w:rsid w:val="008945DF"/>
    <w:rsid w:val="00900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D21096E"/>
  <w15:docId w15:val="{21270A1E-A6BE-474C-A5CC-F50C7FFF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F2A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12" w:space="1" w:color="E7EEE8"/>
      </w:pBdr>
      <w:spacing w:before="120" w:after="180"/>
      <w:outlineLvl w:val="0"/>
    </w:pPr>
    <w:rPr>
      <w:b/>
      <w:bCs/>
      <w:color w:val="16324F"/>
      <w:sz w:val="30"/>
      <w:szCs w:val="30"/>
    </w:rPr>
  </w:style>
  <w:style w:type="paragraph" w:styleId="Heading2">
    <w:name w:val="heading 2"/>
    <w:uiPriority w:val="9"/>
    <w:semiHidden/>
    <w:unhideWhenUsed/>
    <w:qFormat/>
    <w:pPr>
      <w:spacing w:before="160" w:after="120"/>
      <w:outlineLvl w:val="1"/>
    </w:pPr>
    <w:rPr>
      <w:b/>
      <w:bCs/>
      <w:color w:val="4A6C5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D598F"/>
    <w:pPr>
      <w:tabs>
        <w:tab w:val="center" w:pos="4680"/>
        <w:tab w:val="right" w:pos="9360"/>
      </w:tabs>
    </w:pPr>
  </w:style>
  <w:style w:type="character" w:customStyle="1" w:styleId="HeaderChar">
    <w:name w:val="Header Char"/>
    <w:basedOn w:val="DefaultParagraphFont"/>
    <w:link w:val="Header"/>
    <w:uiPriority w:val="99"/>
    <w:rsid w:val="006D598F"/>
  </w:style>
  <w:style w:type="paragraph" w:styleId="Footer">
    <w:name w:val="footer"/>
    <w:basedOn w:val="Normal"/>
    <w:link w:val="FooterChar"/>
    <w:uiPriority w:val="99"/>
    <w:unhideWhenUsed/>
    <w:rsid w:val="006D598F"/>
    <w:pPr>
      <w:tabs>
        <w:tab w:val="center" w:pos="4680"/>
        <w:tab w:val="right" w:pos="9360"/>
      </w:tabs>
    </w:pPr>
  </w:style>
  <w:style w:type="character" w:customStyle="1" w:styleId="FooterChar">
    <w:name w:val="Footer Char"/>
    <w:basedOn w:val="DefaultParagraphFont"/>
    <w:link w:val="Footer"/>
    <w:uiPriority w:val="99"/>
    <w:rsid w:val="006D598F"/>
  </w:style>
  <w:style w:type="character" w:styleId="UnresolvedMention">
    <w:name w:val="Unresolved Mention"/>
    <w:basedOn w:val="DefaultParagraphFont"/>
    <w:uiPriority w:val="99"/>
    <w:semiHidden/>
    <w:unhideWhenUsed/>
    <w:rsid w:val="006D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hamedelafrit.com/fad1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ussole.elafri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ohamedelafrit.com/fad130" TargetMode="External"/><Relationship Id="rId4" Type="http://schemas.openxmlformats.org/officeDocument/2006/relationships/webSettings" Target="webSettings.xml"/><Relationship Id="rId9" Type="http://schemas.openxmlformats.org/officeDocument/2006/relationships/hyperlink" Target="https://boussole.elafri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ohamedelafrit.com/fad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Auto-évaluation FAD130</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Auto-évaluation FAD130</dc:title>
  <dc:creator>Mohamed EL AFRIT</dc:creator>
  <cp:lastModifiedBy>EL AFRIT Mohamed Amine</cp:lastModifiedBy>
  <cp:revision>6</cp:revision>
  <dcterms:created xsi:type="dcterms:W3CDTF">2026-06-28T02:11:00Z</dcterms:created>
  <dcterms:modified xsi:type="dcterms:W3CDTF">2026-06-28T09:57:00Z</dcterms:modified>
</cp:coreProperties>
</file>