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E0" w:rsidRDefault="000B0A7F" w:rsidP="009F159F">
      <w:pPr>
        <w:pStyle w:val="Heading1"/>
        <w:jc w:val="center"/>
      </w:pPr>
      <w:r>
        <w:t>A</w:t>
      </w:r>
      <w:r w:rsidR="009F159F">
        <w:t>nalyse financière du groupe EPC</w:t>
      </w:r>
    </w:p>
    <w:p w:rsidR="009F159F" w:rsidRDefault="009F159F" w:rsidP="0009279F"/>
    <w:p w:rsidR="00E152E0" w:rsidRDefault="00006BA6" w:rsidP="000B0A7F">
      <w:pPr>
        <w:jc w:val="both"/>
      </w:pPr>
      <w:r>
        <w:t xml:space="preserve">Le Groupe international </w:t>
      </w:r>
      <w:r w:rsidR="00E152E0">
        <w:t xml:space="preserve">EPC </w:t>
      </w:r>
      <w:r w:rsidR="005201A0">
        <w:t xml:space="preserve">(Explosifs et Produits Chimiques) </w:t>
      </w:r>
      <w:r w:rsidR="00E152E0">
        <w:t>est un</w:t>
      </w:r>
      <w:r>
        <w:t>e entreprise familiale</w:t>
      </w:r>
      <w:r w:rsidR="00E152E0">
        <w:t xml:space="preserve"> </w:t>
      </w:r>
      <w:r w:rsidR="005201A0">
        <w:t>fondé</w:t>
      </w:r>
      <w:r w:rsidR="0045507B">
        <w:t>e</w:t>
      </w:r>
      <w:r w:rsidR="005201A0">
        <w:t xml:space="preserve"> en 1893 et s</w:t>
      </w:r>
      <w:r w:rsidR="00E152E0">
        <w:t>a maison mère</w:t>
      </w:r>
      <w:r w:rsidR="005201A0">
        <w:t xml:space="preserve"> </w:t>
      </w:r>
      <w:r w:rsidR="00E152E0">
        <w:t>est une société anonyme de droit français, cotée à la bourse de Paris (ISIN FR0000039026).</w:t>
      </w:r>
      <w:r w:rsidR="005201A0">
        <w:t xml:space="preserve"> </w:t>
      </w:r>
      <w:r w:rsidR="00E152E0" w:rsidRPr="00E152E0">
        <w:t xml:space="preserve">EPC est l'un des pionniers en France en matière de fabrication et de distribution d'explosifs. Il est l'un des principaux acteurs indépendants dans son </w:t>
      </w:r>
      <w:r w:rsidR="005201A0">
        <w:t>cœur</w:t>
      </w:r>
      <w:r w:rsidR="00E152E0" w:rsidRPr="00E152E0">
        <w:t xml:space="preserve"> de métier, les explosifs et le forage-minage dans la zone Europe, Moyen Orient et Afrique.</w:t>
      </w:r>
      <w:r w:rsidR="00E152E0">
        <w:t xml:space="preserve"> </w:t>
      </w:r>
    </w:p>
    <w:p w:rsidR="00006BA6" w:rsidRDefault="005201A0" w:rsidP="000B0A7F">
      <w:pPr>
        <w:jc w:val="both"/>
      </w:pPr>
      <w:r>
        <w:t>EPC emploie près de 2000 personnes et a fait un CA de 310 M</w:t>
      </w:r>
      <w:r w:rsidR="0045507B">
        <w:t xml:space="preserve">€ </w:t>
      </w:r>
      <w:r>
        <w:t xml:space="preserve">en </w:t>
      </w:r>
      <w:r w:rsidR="0045507B">
        <w:t>2</w:t>
      </w:r>
      <w:r>
        <w:t xml:space="preserve">016 dont 78% en Europe. </w:t>
      </w:r>
      <w:r w:rsidR="00006BA6">
        <w:t xml:space="preserve">EPC prépare ses états financiers conformément aux normes IFRS. </w:t>
      </w:r>
    </w:p>
    <w:p w:rsidR="008D4B07" w:rsidRDefault="00F17A0A" w:rsidP="000B0A7F">
      <w:pPr>
        <w:jc w:val="both"/>
      </w:pPr>
      <w:r>
        <w:t xml:space="preserve">Le CA </w:t>
      </w:r>
      <w:r w:rsidR="000937A3">
        <w:t xml:space="preserve">ne </w:t>
      </w:r>
      <w:r>
        <w:t xml:space="preserve">croît en moyenne </w:t>
      </w:r>
      <w:r w:rsidR="000937A3">
        <w:t xml:space="preserve">que </w:t>
      </w:r>
      <w:r>
        <w:t xml:space="preserve">de 1% entre 2012 et 2016 et les charges d’exploitation </w:t>
      </w:r>
      <w:r w:rsidR="00707AFD">
        <w:t>ne croient que de 0</w:t>
      </w:r>
      <w:r w:rsidR="0045507B">
        <w:t>,</w:t>
      </w:r>
      <w:r w:rsidR="00707AFD">
        <w:t>3% car la consommation de matières a baissé de 1% en moyenne et la charge externe a augmenté de 2%</w:t>
      </w:r>
      <w:r w:rsidR="0045507B">
        <w:t>.</w:t>
      </w:r>
      <w:r w:rsidR="00707AFD">
        <w:t xml:space="preserve"> </w:t>
      </w:r>
      <w:r w:rsidR="0045507B">
        <w:t>C</w:t>
      </w:r>
      <w:r w:rsidR="00707AFD">
        <w:t>e</w:t>
      </w:r>
      <w:r w:rsidR="0045507B">
        <w:t>la</w:t>
      </w:r>
      <w:r w:rsidR="00707AFD">
        <w:t xml:space="preserve"> laisse penser à une optimisation par externalisation de certaines activités puisque EPC s’est recentrée sur ces activités de base. </w:t>
      </w:r>
      <w:r w:rsidR="00540902">
        <w:t xml:space="preserve">Cela pourrait expliquer l’augmentation de </w:t>
      </w:r>
      <w:r w:rsidR="00707AFD">
        <w:t>L’EBE de 4% en moyenne sur cette période</w:t>
      </w:r>
      <w:r w:rsidR="00540902">
        <w:t xml:space="preserve"> où le périmètre est resté stable</w:t>
      </w:r>
      <w:r w:rsidR="00707AFD">
        <w:t xml:space="preserve">. </w:t>
      </w:r>
    </w:p>
    <w:p w:rsidR="00EC72E2" w:rsidRDefault="00EC72E2" w:rsidP="0045507B">
      <w:pPr>
        <w:jc w:val="both"/>
      </w:pPr>
      <w:r>
        <w:t xml:space="preserve">Il est important de noter que la part des sociétés mises en équivalence dans le résultat net part du groupe n’est pas négligeable. En 2012 ces sociétés mise en équivalence représente -75% de la perte et 50% des bénéfices de 2016. </w:t>
      </w:r>
      <w:r w:rsidR="0009279F">
        <w:t xml:space="preserve">Le résultat est donc fortement impacté par les résultats de ces sociétés mise en équivalence. </w:t>
      </w:r>
    </w:p>
    <w:p w:rsidR="00707AFD" w:rsidRDefault="000937A3" w:rsidP="000B0A7F">
      <w:pPr>
        <w:jc w:val="both"/>
      </w:pPr>
      <w:r>
        <w:t xml:space="preserve">Cette faible croissance </w:t>
      </w:r>
      <w:r w:rsidR="00EC72E2">
        <w:t>est expliquée</w:t>
      </w:r>
      <w:r>
        <w:t xml:space="preserve"> </w:t>
      </w:r>
      <w:r w:rsidR="00EC72E2">
        <w:t>par</w:t>
      </w:r>
      <w:r>
        <w:t xml:space="preserve"> un niveau d’investissement équivalent, voire légèrement inférieure aux dotations aux amortissements sur la période de 2012 à 2016. En effet, les investissements industriels sont de 47 M€ en 5 ans accompagné de </w:t>
      </w:r>
      <w:r w:rsidR="00BB2EAD">
        <w:t xml:space="preserve">cessions de </w:t>
      </w:r>
      <w:r>
        <w:t xml:space="preserve">8 M€ et </w:t>
      </w:r>
      <w:bookmarkStart w:id="0" w:name="_GoBack"/>
      <w:bookmarkEnd w:id="0"/>
      <w:r>
        <w:t xml:space="preserve">les dotations aux amortissements </w:t>
      </w:r>
      <w:r w:rsidR="00BB2EAD">
        <w:t xml:space="preserve">sont de 52 M€. </w:t>
      </w:r>
      <w:r w:rsidR="007436D9">
        <w:t xml:space="preserve">L’état de l’outil industriel est donc vieillissant et est en train de perdre sa valeur. </w:t>
      </w:r>
      <w:r w:rsidR="0061327A">
        <w:t xml:space="preserve">Les immobilisations corporelles nettes passent de 39% des immobilisations brutes à 36%. </w:t>
      </w:r>
    </w:p>
    <w:p w:rsidR="007436D9" w:rsidRDefault="00241EA8" w:rsidP="000B0A7F">
      <w:pPr>
        <w:jc w:val="both"/>
      </w:pPr>
      <w:r>
        <w:t xml:space="preserve">Le BFRE est resté stable sur la période </w:t>
      </w:r>
      <w:r w:rsidR="008D4B07">
        <w:t xml:space="preserve">au niveau de 44 jours en moyenne. Il a baissé de </w:t>
      </w:r>
      <w:r w:rsidR="001D3885">
        <w:t xml:space="preserve">7 jours entre 2012 et 2014 (de </w:t>
      </w:r>
      <w:r w:rsidR="008D4B07">
        <w:t xml:space="preserve">47 </w:t>
      </w:r>
      <w:r w:rsidR="001D3885">
        <w:t xml:space="preserve">à </w:t>
      </w:r>
      <w:r w:rsidR="008D4B07">
        <w:t>40 jours</w:t>
      </w:r>
      <w:r w:rsidR="001D3885">
        <w:t>)</w:t>
      </w:r>
      <w:r w:rsidR="008D4B07">
        <w:t xml:space="preserve"> et a </w:t>
      </w:r>
      <w:r w:rsidR="00E87FFC">
        <w:t>augmenté</w:t>
      </w:r>
      <w:r w:rsidR="008D4B07">
        <w:t xml:space="preserve"> </w:t>
      </w:r>
      <w:r w:rsidR="00E87FFC">
        <w:t xml:space="preserve">de 7 </w:t>
      </w:r>
      <w:r w:rsidR="008D4B07">
        <w:t>jours en</w:t>
      </w:r>
      <w:r w:rsidR="00E87FFC">
        <w:t>tre 2014 et</w:t>
      </w:r>
      <w:r w:rsidR="008D4B07">
        <w:t xml:space="preserve"> 2016. </w:t>
      </w:r>
      <w:r w:rsidR="00E87FFC">
        <w:t xml:space="preserve">Le délai de paiement des fournisseurs qui a augmenté de 4 jours sur la période, a été compensé par l’augmentation du </w:t>
      </w:r>
      <w:r w:rsidR="001D3885">
        <w:t xml:space="preserve">délai de paiement moyen des clients </w:t>
      </w:r>
      <w:r w:rsidR="00E87FFC">
        <w:t>(</w:t>
      </w:r>
      <w:r w:rsidR="001D3885">
        <w:t xml:space="preserve">de </w:t>
      </w:r>
      <w:r w:rsidR="00E87FFC">
        <w:t>3</w:t>
      </w:r>
      <w:r w:rsidR="001D3885">
        <w:t xml:space="preserve"> jours</w:t>
      </w:r>
      <w:r w:rsidR="00E87FFC">
        <w:t>)</w:t>
      </w:r>
      <w:r w:rsidR="001D3885">
        <w:t xml:space="preserve"> </w:t>
      </w:r>
      <w:r w:rsidR="00E87FFC">
        <w:t xml:space="preserve">et la rotation plus rapide des stocks sur la même période. </w:t>
      </w:r>
    </w:p>
    <w:p w:rsidR="00530BA8" w:rsidRDefault="008D4B07" w:rsidP="000B0A7F">
      <w:pPr>
        <w:jc w:val="both"/>
      </w:pPr>
      <w:r>
        <w:t xml:space="preserve">La diminution de BFR en début de période a permis d’augmenter les flux de trésorerie d’exploitation et de financer une partie des investissements industriels. </w:t>
      </w:r>
      <w:r w:rsidR="00530BA8">
        <w:t xml:space="preserve">EPC a </w:t>
      </w:r>
      <w:r w:rsidR="00E87FFC">
        <w:t>financ</w:t>
      </w:r>
      <w:r w:rsidR="00530BA8">
        <w:t>é</w:t>
      </w:r>
      <w:r w:rsidR="00E87FFC">
        <w:t xml:space="preserve"> ses investissements</w:t>
      </w:r>
      <w:r w:rsidR="00530BA8">
        <w:t xml:space="preserve"> par cession d’actifs et par endettement de 11</w:t>
      </w:r>
      <w:r w:rsidR="0045507B">
        <w:t>,</w:t>
      </w:r>
      <w:r w:rsidR="00530BA8">
        <w:t>5 M€ en 2012 et 7 M€ en 2016. Entre ces deux date</w:t>
      </w:r>
      <w:r w:rsidR="0045507B">
        <w:t>s</w:t>
      </w:r>
      <w:r w:rsidR="00530BA8">
        <w:t xml:space="preserve">, l’entreprise s’est désendettée de 15 M€. </w:t>
      </w:r>
      <w:r w:rsidR="000E5534">
        <w:t xml:space="preserve">L’endettement semble être énorme (près de 4 fois l’EBE en moyenne sur la période) mais il est acceptable si on ne tient pas compte </w:t>
      </w:r>
      <w:r w:rsidR="000E5534" w:rsidRPr="000E5534">
        <w:t>des provisions de dépollution, de la valeur actuelle des engagements de retraite</w:t>
      </w:r>
      <w:r w:rsidR="000E5534">
        <w:t xml:space="preserve"> et</w:t>
      </w:r>
      <w:r w:rsidR="000E5534" w:rsidRPr="000E5534">
        <w:t xml:space="preserve"> de la valeur des actifs de retraite</w:t>
      </w:r>
      <w:r w:rsidR="000E5534">
        <w:t xml:space="preserve"> (en moyenne de 2,5 fois l’EBE sur la période de 5 ans). </w:t>
      </w:r>
      <w:r w:rsidR="007A2363">
        <w:t>Globalement, EPC s’est endettée sur cette période </w:t>
      </w:r>
      <w:r w:rsidR="00D72899">
        <w:t>et</w:t>
      </w:r>
      <w:r w:rsidR="007A2363">
        <w:t xml:space="preserve"> le rapport d’endettement passe de 2,7 en 2012 à 2 en 2016. </w:t>
      </w:r>
    </w:p>
    <w:p w:rsidR="00707AFD" w:rsidRDefault="00906A18" w:rsidP="00483445">
      <w:pPr>
        <w:jc w:val="both"/>
      </w:pPr>
      <w:r>
        <w:t>La rentabilité économique du groupe EPC passe de 3,5% en 2012 à 5,8% en 201</w:t>
      </w:r>
      <w:r w:rsidR="003E3C1A">
        <w:t>6 et la rentabilité des capitaux propres part du groupe part d’un niveau faible (0,9%</w:t>
      </w:r>
      <w:r w:rsidR="0045507B">
        <w:t>)</w:t>
      </w:r>
      <w:r w:rsidR="003E3C1A">
        <w:t xml:space="preserve"> en 2012 à 10,3% en 2016 à cause d’un effet levier positif dû à l’endettement de l’entreprise. Comme nous avons déjà constaté</w:t>
      </w:r>
      <w:r w:rsidR="0045507B">
        <w:t xml:space="preserve"> </w:t>
      </w:r>
      <w:r w:rsidR="003E3C1A">
        <w:t>l’importance de l’effet des sociétés mise en équivalence sur le résultat du groupe, il est intéressant de not</w:t>
      </w:r>
      <w:r w:rsidR="0045507B">
        <w:t>er</w:t>
      </w:r>
      <w:r w:rsidR="003E3C1A">
        <w:t xml:space="preserve"> que ces sociétés ont une forte rentabilité financière (des capitaux propres) </w:t>
      </w:r>
      <w:r w:rsidR="00C274B3">
        <w:t xml:space="preserve">mais qui a baissé en passant de </w:t>
      </w:r>
      <w:r w:rsidR="00C274B3">
        <w:lastRenderedPageBreak/>
        <w:t xml:space="preserve">42,7% en 2012 à 23,9% en 2016. </w:t>
      </w:r>
      <w:r w:rsidR="008D20E4">
        <w:t>ESP est donc capable de de générer avec ses actifs une rentabilité supérieure à son coût de capital</w:t>
      </w:r>
      <w:r w:rsidR="0045507B">
        <w:rPr>
          <w:rStyle w:val="FootnoteReference"/>
        </w:rPr>
        <w:footnoteReference w:id="1"/>
      </w:r>
      <w:r w:rsidR="008D20E4">
        <w:t xml:space="preserve">. </w:t>
      </w:r>
    </w:p>
    <w:p w:rsidR="008D20E4" w:rsidRDefault="008D20E4" w:rsidP="00483445">
      <w:pPr>
        <w:jc w:val="both"/>
      </w:pPr>
      <w:r>
        <w:t xml:space="preserve">En conclusion, EPC est en phase de maturité et n’est pas en train de renouveler son actif industriel </w:t>
      </w:r>
      <w:r w:rsidR="00483445">
        <w:t xml:space="preserve">mais cet actif semble pouvoir crée de la richesse pour ses actionnaires. La part à court terme de l’endettement bancaire et financier net est décroissante donc la liquidité est croissante. EPC peut donc rembourser ses dettes aux échéances prévues. </w:t>
      </w:r>
    </w:p>
    <w:p w:rsidR="000B0A7F" w:rsidRDefault="000B0A7F"/>
    <w:p w:rsidR="000B0A7F" w:rsidRDefault="000B0A7F"/>
    <w:p w:rsidR="000B0A7F" w:rsidRDefault="000B0A7F"/>
    <w:p w:rsidR="005201A0" w:rsidRDefault="009D1068">
      <w:r w:rsidRPr="009D1068">
        <w:rPr>
          <w:noProof/>
          <w:lang w:eastAsia="fr-FR"/>
        </w:rPr>
        <w:drawing>
          <wp:inline distT="0" distB="0" distL="0" distR="0">
            <wp:extent cx="5760720" cy="592632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445" w:rsidRDefault="00483445">
      <w:r>
        <w:t xml:space="preserve">Détail des calculs sur : </w:t>
      </w:r>
      <w:hyperlink r:id="rId8" w:history="1">
        <w:r w:rsidRPr="00805914">
          <w:rPr>
            <w:rStyle w:val="Hyperlink"/>
          </w:rPr>
          <w:t>www.mohamedelafrit.com/iccf</w:t>
        </w:r>
      </w:hyperlink>
      <w:r>
        <w:t xml:space="preserve"> </w:t>
      </w:r>
    </w:p>
    <w:p w:rsidR="00E152E0" w:rsidRDefault="00E152E0"/>
    <w:sectPr w:rsidR="00E152E0" w:rsidSect="0045507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DB" w:rsidRDefault="00AE2EDB" w:rsidP="000B0A7F">
      <w:pPr>
        <w:spacing w:after="0" w:line="240" w:lineRule="auto"/>
      </w:pPr>
      <w:r>
        <w:separator/>
      </w:r>
    </w:p>
  </w:endnote>
  <w:endnote w:type="continuationSeparator" w:id="0">
    <w:p w:rsidR="00AE2EDB" w:rsidRDefault="00AE2EDB" w:rsidP="000B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DB" w:rsidRDefault="00AE2EDB" w:rsidP="000B0A7F">
      <w:pPr>
        <w:spacing w:after="0" w:line="240" w:lineRule="auto"/>
      </w:pPr>
      <w:r>
        <w:separator/>
      </w:r>
    </w:p>
  </w:footnote>
  <w:footnote w:type="continuationSeparator" w:id="0">
    <w:p w:rsidR="00AE2EDB" w:rsidRDefault="00AE2EDB" w:rsidP="000B0A7F">
      <w:pPr>
        <w:spacing w:after="0" w:line="240" w:lineRule="auto"/>
      </w:pPr>
      <w:r>
        <w:continuationSeparator/>
      </w:r>
    </w:p>
  </w:footnote>
  <w:footnote w:id="1">
    <w:p w:rsidR="0045507B" w:rsidRDefault="0045507B">
      <w:pPr>
        <w:pStyle w:val="FootnoteText"/>
      </w:pPr>
      <w:r>
        <w:rPr>
          <w:rStyle w:val="FootnoteReference"/>
        </w:rPr>
        <w:footnoteRef/>
      </w:r>
      <w:r>
        <w:t xml:space="preserve"> Le </w:t>
      </w:r>
      <w:r w:rsidR="00052AA1">
        <w:t>coût de capital</w:t>
      </w:r>
      <w:r>
        <w:t xml:space="preserve"> reste à calculer avec plus de précisions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E0"/>
    <w:rsid w:val="00006BA6"/>
    <w:rsid w:val="00052AA1"/>
    <w:rsid w:val="0009279F"/>
    <w:rsid w:val="000937A3"/>
    <w:rsid w:val="000B0A7F"/>
    <w:rsid w:val="000E5534"/>
    <w:rsid w:val="00131529"/>
    <w:rsid w:val="001D3885"/>
    <w:rsid w:val="00241EA8"/>
    <w:rsid w:val="00243BBE"/>
    <w:rsid w:val="002C4C28"/>
    <w:rsid w:val="00341EC9"/>
    <w:rsid w:val="003E3C1A"/>
    <w:rsid w:val="0045507B"/>
    <w:rsid w:val="00483445"/>
    <w:rsid w:val="005201A0"/>
    <w:rsid w:val="00530BA8"/>
    <w:rsid w:val="00540902"/>
    <w:rsid w:val="0061327A"/>
    <w:rsid w:val="00634857"/>
    <w:rsid w:val="00707AFD"/>
    <w:rsid w:val="007436D9"/>
    <w:rsid w:val="00752937"/>
    <w:rsid w:val="00775032"/>
    <w:rsid w:val="007A2363"/>
    <w:rsid w:val="008D20E4"/>
    <w:rsid w:val="008D4B07"/>
    <w:rsid w:val="00906A18"/>
    <w:rsid w:val="009D1068"/>
    <w:rsid w:val="009F159F"/>
    <w:rsid w:val="00AE2EDB"/>
    <w:rsid w:val="00B1254D"/>
    <w:rsid w:val="00BB2EAD"/>
    <w:rsid w:val="00C1418F"/>
    <w:rsid w:val="00C274B3"/>
    <w:rsid w:val="00CE34DD"/>
    <w:rsid w:val="00D72899"/>
    <w:rsid w:val="00E152E0"/>
    <w:rsid w:val="00E87FFC"/>
    <w:rsid w:val="00EC72E2"/>
    <w:rsid w:val="00F1790F"/>
    <w:rsid w:val="00F17A0A"/>
    <w:rsid w:val="00F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1584-8D57-4982-B97C-D6FC9E5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A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A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amedelafrit.com/ic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A57A-660E-4EEA-8A45-75DAF72E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elafrit</dc:creator>
  <cp:keywords/>
  <dc:description/>
  <cp:lastModifiedBy>Mohamed Amine EL AFRIT</cp:lastModifiedBy>
  <cp:revision>2</cp:revision>
  <dcterms:created xsi:type="dcterms:W3CDTF">2017-06-25T21:55:00Z</dcterms:created>
  <dcterms:modified xsi:type="dcterms:W3CDTF">2017-06-25T21:55:00Z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138145391</vt:i4>
  </property>
</Properties>
</file>